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eastAsia="仿宋_GB2312"/>
          <w:color w:val="000000" w:themeColor="text1"/>
          <w:sz w:val="32"/>
          <w:szCs w:val="32"/>
          <w14:textFill>
            <w14:solidFill>
              <w14:schemeClr w14:val="tx1"/>
            </w14:solidFill>
          </w14:textFill>
        </w:rPr>
      </w:pPr>
    </w:p>
    <w:p>
      <w:pPr>
        <w:pStyle w:val="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济南市女书画家协会</w:t>
      </w:r>
    </w:p>
    <w:p>
      <w:pPr>
        <w:pStyle w:val="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章程</w:t>
      </w:r>
    </w:p>
    <w:p>
      <w:pPr>
        <w:spacing w:line="560" w:lineRule="exact"/>
        <w:jc w:val="center"/>
        <w:rPr>
          <w:rFonts w:ascii="仿宋_GB2312"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s="仿宋_GB2312"/>
          <w:color w:val="000000" w:themeColor="text1"/>
          <w:sz w:val="32"/>
          <w:szCs w:val="32"/>
          <w14:textFill>
            <w14:solidFill>
              <w14:schemeClr w14:val="tx1"/>
            </w14:solidFill>
          </w14:textFill>
        </w:rPr>
      </w:pPr>
    </w:p>
    <w:p>
      <w:pPr>
        <w:spacing w:line="560" w:lineRule="exact"/>
        <w:jc w:val="center"/>
        <w:rPr>
          <w:rFonts w:ascii="仿宋_GB2312" w:hAnsi="华文仿宋" w:eastAsia="仿宋_GB2312" w:cs="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s="仿宋_GB2312"/>
          <w:color w:val="000000" w:themeColor="text1"/>
          <w:sz w:val="32"/>
          <w:szCs w:val="32"/>
          <w14:textFill>
            <w14:solidFill>
              <w14:schemeClr w14:val="tx1"/>
            </w14:solidFill>
          </w14:textFill>
        </w:rPr>
      </w:pPr>
    </w:p>
    <w:p>
      <w:pPr>
        <w:spacing w:line="560" w:lineRule="exact"/>
        <w:jc w:val="both"/>
        <w:rPr>
          <w:rFonts w:ascii="仿宋_GB2312" w:eastAsia="仿宋_GB2312"/>
          <w:color w:val="000000" w:themeColor="text1"/>
          <w:sz w:val="32"/>
          <w:szCs w:val="32"/>
          <w14:textFill>
            <w14:solidFill>
              <w14:schemeClr w14:val="tx1"/>
            </w14:solidFill>
          </w14:textFill>
        </w:rPr>
      </w:pPr>
    </w:p>
    <w:p>
      <w:pPr>
        <w:spacing w:line="560" w:lineRule="exact"/>
        <w:jc w:val="both"/>
        <w:rPr>
          <w:rFonts w:ascii="仿宋_GB2312" w:eastAsia="仿宋_GB2312"/>
          <w:color w:val="000000" w:themeColor="text1"/>
          <w:sz w:val="32"/>
          <w:szCs w:val="32"/>
          <w14:textFill>
            <w14:solidFill>
              <w14:schemeClr w14:val="tx1"/>
            </w14:solidFill>
          </w14:textFill>
        </w:rPr>
      </w:pPr>
    </w:p>
    <w:p>
      <w:pPr>
        <w:spacing w:line="560" w:lineRule="exact"/>
        <w:jc w:val="center"/>
        <w:rPr>
          <w:rFonts w:ascii="仿宋_GB2312" w:eastAsia="仿宋_GB2312"/>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说</w:t>
      </w:r>
      <w:r>
        <w:rPr>
          <w:rFonts w:ascii="仿宋_GB2312" w:hAnsi="宋体" w:eastAsia="仿宋_GB2312" w:cs="宋体"/>
          <w:color w:val="000000" w:themeColor="text1"/>
          <w:sz w:val="32"/>
          <w:szCs w:val="32"/>
          <w14:textFill>
            <w14:solidFill>
              <w14:schemeClr w14:val="tx1"/>
            </w14:solidFill>
          </w14:textFill>
        </w:rPr>
        <w:t xml:space="preserve">                </w:t>
      </w:r>
      <w:r>
        <w:rPr>
          <w:rFonts w:hint="eastAsia" w:ascii="仿宋_GB2312" w:hAnsi="宋体" w:eastAsia="仿宋_GB2312" w:cs="宋体"/>
          <w:color w:val="000000" w:themeColor="text1"/>
          <w:sz w:val="32"/>
          <w:szCs w:val="32"/>
          <w14:textFill>
            <w14:solidFill>
              <w14:schemeClr w14:val="tx1"/>
            </w14:solidFill>
          </w14:textFill>
        </w:rPr>
        <w:t>明</w:t>
      </w: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ind w:firstLine="600"/>
        <w:jc w:val="both"/>
        <w:rPr>
          <w:rFonts w:ascii="仿宋_GB2312" w:hAnsi="华文仿宋" w:eastAsia="仿宋_GB2312"/>
          <w:color w:val="000000" w:themeColor="text1"/>
          <w:sz w:val="32"/>
          <w:szCs w:val="32"/>
          <w14:textFill>
            <w14:solidFill>
              <w14:schemeClr w14:val="tx1"/>
            </w14:solidFill>
          </w14:textFill>
        </w:rPr>
      </w:pPr>
      <w:r>
        <w:rPr>
          <w:rFonts w:hint="eastAsia" w:ascii="仿宋_GB2312" w:hAnsi="华文仿宋" w:eastAsia="仿宋_GB2312" w:cs="仿宋_GB2312"/>
          <w:color w:val="000000" w:themeColor="text1"/>
          <w:sz w:val="32"/>
          <w:szCs w:val="32"/>
          <w14:textFill>
            <w14:solidFill>
              <w14:schemeClr w14:val="tx1"/>
            </w14:solidFill>
          </w14:textFill>
        </w:rPr>
        <w:t>一、根据《社会团体登记管理条例》和有关政策制订此章程范本。</w:t>
      </w:r>
    </w:p>
    <w:p>
      <w:pPr>
        <w:spacing w:line="560" w:lineRule="exact"/>
        <w:ind w:firstLine="600"/>
        <w:jc w:val="both"/>
        <w:rPr>
          <w:rFonts w:ascii="仿宋_GB2312" w:hAnsi="华文仿宋" w:eastAsia="仿宋_GB2312"/>
          <w:color w:val="000000" w:themeColor="text1"/>
          <w:sz w:val="32"/>
          <w:szCs w:val="32"/>
          <w14:textFill>
            <w14:solidFill>
              <w14:schemeClr w14:val="tx1"/>
            </w14:solidFill>
          </w14:textFill>
        </w:rPr>
      </w:pPr>
      <w:r>
        <w:rPr>
          <w:rFonts w:hint="eastAsia" w:ascii="仿宋_GB2312" w:hAnsi="华文仿宋" w:eastAsia="仿宋_GB2312" w:cs="仿宋_GB2312"/>
          <w:color w:val="000000" w:themeColor="text1"/>
          <w:sz w:val="32"/>
          <w:szCs w:val="32"/>
          <w14:textFill>
            <w14:solidFill>
              <w14:schemeClr w14:val="tx1"/>
            </w14:solidFill>
          </w14:textFill>
        </w:rPr>
        <w:t>二、此章程范本，旨在为社会团体制订章程时提供依据，规范社会团体行为。</w:t>
      </w:r>
    </w:p>
    <w:p>
      <w:pPr>
        <w:spacing w:line="560" w:lineRule="exact"/>
        <w:ind w:firstLine="600"/>
        <w:jc w:val="both"/>
        <w:rPr>
          <w:rFonts w:ascii="仿宋_GB2312" w:hAnsi="华文仿宋" w:eastAsia="仿宋_GB2312" w:cs="仿宋_GB2312"/>
          <w:color w:val="000000" w:themeColor="text1"/>
          <w:sz w:val="32"/>
          <w:szCs w:val="32"/>
          <w14:textFill>
            <w14:solidFill>
              <w14:schemeClr w14:val="tx1"/>
            </w14:solidFill>
          </w14:textFill>
        </w:rPr>
      </w:pPr>
      <w:r>
        <w:rPr>
          <w:rFonts w:hint="eastAsia" w:ascii="仿宋_GB2312" w:hAnsi="华文仿宋" w:eastAsia="仿宋_GB2312" w:cs="仿宋_GB2312"/>
          <w:color w:val="000000" w:themeColor="text1"/>
          <w:sz w:val="32"/>
          <w:szCs w:val="32"/>
          <w14:textFill>
            <w14:solidFill>
              <w14:schemeClr w14:val="tx1"/>
            </w14:solidFill>
          </w14:textFill>
        </w:rPr>
        <w:t>三、制订章程，原则上应包括章程范本所有内容，根据自身情况作适当的修改和补充，并删除“【】”中的填写说明；</w:t>
      </w:r>
      <w:r>
        <w:rPr>
          <w:rFonts w:hint="eastAsia" w:ascii="仿宋_GB2312" w:eastAsia="仿宋_GB2312"/>
          <w:color w:val="000000" w:themeColor="text1"/>
          <w:sz w:val="32"/>
          <w:szCs w:val="32"/>
          <w14:textFill>
            <w14:solidFill>
              <w14:schemeClr w14:val="tx1"/>
            </w14:solidFill>
          </w14:textFill>
        </w:rPr>
        <w:t>如章程与示范文本差别较大，可与登记管理机关联系</w:t>
      </w:r>
      <w:r>
        <w:rPr>
          <w:rFonts w:hint="eastAsia" w:ascii="仿宋_GB2312" w:hAnsi="华文仿宋" w:eastAsia="仿宋_GB2312" w:cs="仿宋_GB2312"/>
          <w:color w:val="000000" w:themeColor="text1"/>
          <w:sz w:val="32"/>
          <w:szCs w:val="32"/>
          <w14:textFill>
            <w14:solidFill>
              <w14:schemeClr w14:val="tx1"/>
            </w14:solidFill>
          </w14:textFill>
        </w:rPr>
        <w:t>。</w:t>
      </w:r>
    </w:p>
    <w:p>
      <w:pPr>
        <w:spacing w:line="560" w:lineRule="exact"/>
        <w:ind w:firstLine="600"/>
        <w:jc w:val="both"/>
        <w:rPr>
          <w:rFonts w:ascii="仿宋_GB2312" w:hAnsi="华文仿宋" w:eastAsia="仿宋_GB2312"/>
          <w:color w:val="000000" w:themeColor="text1"/>
          <w:sz w:val="32"/>
          <w:szCs w:val="32"/>
          <w14:textFill>
            <w14:solidFill>
              <w14:schemeClr w14:val="tx1"/>
            </w14:solidFill>
          </w14:textFill>
        </w:rPr>
      </w:pPr>
      <w:r>
        <w:rPr>
          <w:rFonts w:hint="eastAsia" w:ascii="仿宋_GB2312" w:hAnsi="华文仿宋" w:eastAsia="仿宋_GB2312" w:cs="仿宋_GB2312"/>
          <w:color w:val="000000" w:themeColor="text1"/>
          <w:sz w:val="32"/>
          <w:szCs w:val="32"/>
          <w14:textFill>
            <w14:solidFill>
              <w14:schemeClr w14:val="tx1"/>
            </w14:solidFill>
          </w14:textFill>
        </w:rPr>
        <w:t>四、社会团体据此范本制订的章程，须经会员（代表）大会审议后，报社团登记管理机关核准方能生效。社团登记管理机关将以核准后的章程为据进行监督管理。</w:t>
      </w: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olor w:val="000000" w:themeColor="text1"/>
          <w:sz w:val="32"/>
          <w:szCs w:val="32"/>
          <w14:textFill>
            <w14:solidFill>
              <w14:schemeClr w14:val="tx1"/>
            </w14:solidFill>
          </w14:textFill>
        </w:rPr>
      </w:pPr>
    </w:p>
    <w:p>
      <w:pPr>
        <w:spacing w:line="560" w:lineRule="exact"/>
        <w:jc w:val="both"/>
        <w:rPr>
          <w:rFonts w:ascii="仿宋_GB2312" w:hAnsi="华文仿宋" w:eastAsia="仿宋_GB2312" w:cs="仿宋_GB2312"/>
          <w:bCs/>
          <w:color w:val="000000" w:themeColor="text1"/>
          <w:sz w:val="32"/>
          <w:szCs w:val="32"/>
          <w14:textFill>
            <w14:solidFill>
              <w14:schemeClr w14:val="tx1"/>
            </w14:solidFill>
          </w14:textFill>
        </w:rPr>
      </w:pPr>
    </w:p>
    <w:p>
      <w:pPr>
        <w:spacing w:line="560" w:lineRule="exact"/>
        <w:jc w:val="both"/>
        <w:rPr>
          <w:rFonts w:ascii="仿宋_GB2312" w:hAnsi="华文仿宋" w:eastAsia="仿宋_GB2312" w:cs="仿宋_GB2312"/>
          <w:bCs/>
          <w:color w:val="000000" w:themeColor="text1"/>
          <w:sz w:val="32"/>
          <w:szCs w:val="32"/>
          <w14:textFill>
            <w14:solidFill>
              <w14:schemeClr w14:val="tx1"/>
            </w14:solidFill>
          </w14:textFill>
        </w:rPr>
        <w:sectPr>
          <w:headerReference r:id="rId5" w:type="default"/>
          <w:footerReference r:id="rId6" w:type="default"/>
          <w:pgSz w:w="11907" w:h="16840"/>
          <w:pgMar w:top="1418" w:right="1418" w:bottom="1134" w:left="1418" w:header="851" w:footer="1418" w:gutter="0"/>
          <w:pgNumType w:start="1"/>
          <w:cols w:space="720" w:num="1"/>
        </w:sectPr>
      </w:pPr>
    </w:p>
    <w:p>
      <w:pPr>
        <w:spacing w:line="240" w:lineRule="auto"/>
        <w:jc w:val="both"/>
        <w:rPr>
          <w:rFonts w:ascii="仿宋_GB2312" w:hAnsi="华文仿宋" w:eastAsia="仿宋_GB2312" w:cs="仿宋_GB2312"/>
          <w:bCs/>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36"/>
          <w:szCs w:val="36"/>
          <w14:textFill>
            <w14:solidFill>
              <w14:schemeClr w14:val="tx1"/>
            </w14:solidFill>
          </w14:textFill>
        </w:rPr>
      </w:pPr>
      <w:r>
        <w:rPr>
          <w:rFonts w:hint="eastAsia" w:ascii="黑体" w:hAnsi="黑体" w:eastAsia="黑体" w:cs="仿宋_GB2312"/>
          <w:bCs/>
          <w:color w:val="000000" w:themeColor="text1"/>
          <w:sz w:val="36"/>
          <w:szCs w:val="36"/>
          <w14:textFill>
            <w14:solidFill>
              <w14:schemeClr w14:val="tx1"/>
            </w14:solidFill>
          </w14:textFill>
        </w:rPr>
        <w:t>济南市女书画家协会章程（草案）</w:t>
      </w: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p>
    <w:p>
      <w:pPr>
        <w:spacing w:line="240" w:lineRule="auto"/>
        <w:jc w:val="center"/>
        <w:rPr>
          <w:rFonts w:ascii="黑体" w:hAnsi="黑体" w:eastAsia="黑体"/>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第一章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总则</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第一条 济南市女书画家协会（JI NAN FEMALE PAINTING AND CALLIGREPHY ASSOCIATION、JNFPACA）</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第二条 本团体的性质：是由济南市从事书画艺术创作、研究及教育方面的女性专家、学者及业余书画爱好者自愿组成的地方性、行业性非营利民间专业学术团体。</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第三条 本团体的宗旨：遵守宪法、法律、法规和国家政策，践行社会主义核心价值观，弘扬爱国主义精神，遵守社会道德风尚、自觉加强诚信自律建设。促进本地区女性书画艺术事业和地方文化建设的繁荣与发展，成就个人艺术理想。</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第四条 本团体坚持中国共产党的全面领导，根据中国共产党章程的规定，设立中国共产党的组织，开展党的活动，为党组织的活动提供必要条件。</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第五条 本团体登记机关是济南市行政审批服务局，本团体接受社团管理机关社会组织综合党委、有关行业管理部门的业务指导和监督管理。</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第六条 本团体的住所：济南市莱芜高新区苍龙泉大街137号前宋小区沿街楼。</w:t>
      </w:r>
    </w:p>
    <w:p>
      <w:pPr>
        <w:spacing w:line="240" w:lineRule="auto"/>
        <w:jc w:val="both"/>
        <w:rPr>
          <w:rFonts w:ascii="黑体" w:hAnsi="黑体" w:eastAsia="黑体" w:cs="仿宋_GB2312"/>
          <w:bCs/>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第二章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业务范围</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第七条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本团体的业务范围：</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（一）组织会员代表进行写生、研讨等学术活动；</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（二）邀请名家为</w:t>
      </w:r>
      <w:r>
        <w:rPr>
          <w:rFonts w:hint="eastAsia" w:ascii="仿宋_GB2312" w:hAnsi="华文仿宋" w:eastAsia="仿宋_GB2312" w:cs="仿宋_GB2312"/>
          <w:color w:val="000000" w:themeColor="text1"/>
          <w:sz w:val="28"/>
          <w:szCs w:val="28"/>
          <w:lang w:eastAsia="zh-CN"/>
          <w14:textFill>
            <w14:solidFill>
              <w14:schemeClr w14:val="tx1"/>
            </w14:solidFill>
          </w14:textFill>
        </w:rPr>
        <w:t>协会做</w:t>
      </w:r>
      <w:r>
        <w:rPr>
          <w:rFonts w:hint="eastAsia" w:ascii="仿宋_GB2312" w:hAnsi="华文仿宋" w:eastAsia="仿宋_GB2312" w:cs="仿宋_GB2312"/>
          <w:color w:val="000000" w:themeColor="text1"/>
          <w:sz w:val="28"/>
          <w:szCs w:val="28"/>
          <w14:textFill>
            <w14:solidFill>
              <w14:schemeClr w14:val="tx1"/>
            </w14:solidFill>
          </w14:textFill>
        </w:rPr>
        <w:t>学术讲座，创作讲评；</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（三）根据学术需要，组织学术性展览，包括综合性专业大展、主题性创作大展、阶段性汇报展、回顾展等；</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（四）鼓励并支持本协会会员代表举办个人展览或多人联展；</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（五）组织和接受有关创作和科研项目；</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（六）组织有关作品集、著作、论文的编写与出版；</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（七）定期开展与文化建设有关的社会公益活动和文化服务工作；</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（八）向社会提供有关艺术咨询。 </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（九）制定并组织实施行业职业道德准则，大力推行行业诚信建设，建立完善行业自律机制，规范会员行为。</w:t>
      </w:r>
      <w:r>
        <w:rPr>
          <w:rFonts w:ascii="仿宋_GB2312" w:hAnsi="华文仿宋" w:eastAsia="仿宋_GB2312" w:cs="仿宋_GB2312"/>
          <w:color w:val="000000" w:themeColor="text1"/>
          <w:sz w:val="28"/>
          <w:szCs w:val="28"/>
          <w14:textFill>
            <w14:solidFill>
              <w14:schemeClr w14:val="tx1"/>
            </w14:solidFill>
          </w14:textFill>
        </w:rPr>
        <w:t xml:space="preserve">          </w:t>
      </w: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第三章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会员</w:t>
      </w:r>
    </w:p>
    <w:p>
      <w:pPr>
        <w:spacing w:line="240" w:lineRule="auto"/>
        <w:jc w:val="both"/>
        <w:rPr>
          <w:rFonts w:ascii="仿宋_GB2312" w:hAnsi="华文仿宋" w:eastAsia="仿宋_GB2312"/>
          <w:bCs/>
          <w:color w:val="000000" w:themeColor="text1"/>
          <w:sz w:val="28"/>
          <w:szCs w:val="28"/>
          <w14:textFill>
            <w14:solidFill>
              <w14:schemeClr w14:val="tx1"/>
            </w14:solidFill>
          </w14:textFill>
        </w:rPr>
      </w:pP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第八条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本团体的会员种类为单位会员和个人会员。</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 xml:space="preserve">第九条 </w:t>
      </w:r>
      <w:r>
        <w:rPr>
          <w:rFonts w:hint="eastAsia" w:ascii="仿宋_GB2312" w:hAnsi="华文仿宋" w:eastAsia="仿宋_GB2312" w:cs="仿宋_GB2312"/>
          <w:color w:val="000000" w:themeColor="text1"/>
          <w:sz w:val="28"/>
          <w:szCs w:val="28"/>
          <w14:textFill>
            <w14:solidFill>
              <w14:schemeClr w14:val="tx1"/>
            </w14:solidFill>
          </w14:textFill>
        </w:rPr>
        <w:t>申请加入本团体的会员，必须具备下列条件：</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 拥护本团体的章程；</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 有加入本团体的意愿；</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 在本团体的业务书画艺术领域内具有一定的影响；</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 热爱书画艺术并有志于从事书画艺术创作女性书画家及爱好者；</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（五）在本市从事书画艺术创作、研究、教育方面的专家、学者及热心书画事业的社会活动家；</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（六）书画艺术的业余爱好者；</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会员入会的程序是：</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（一）提交入会申请书；</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（二）经理事会讨论通过；</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（三）填写会员个人资料，交会费；</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（四）由理事会或理事会授权的机构发给会员证。</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第十一条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会员享有下列权利：</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（一）本团体的选举权、被选举权和表决权；</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（二）参加本团体的活动；</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（三）获得本团体服务的优先权；</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（四）对本团体工作的批评建议权和监督权；</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（五）入会自愿、退会自由，入会半年以上退会不退费；</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第十二条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会员履行下列义务：</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（一）执行本团体的决议</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（二）维护本团体合法权益</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（三）完成本团体交办的工作</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（四）按规定交纳会费；</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（五）向本团体反映情况，提供有关资料；</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（六）积极参加本协会组织的活动；</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（七）会员不得以协会名义从事与协会无关或有损协会声誉和权益的活动。</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第十三条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会员退会应书面通知本团体</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并交回会员证。</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会员如果</w:t>
      </w:r>
      <w:r>
        <w:rPr>
          <w:rFonts w:ascii="仿宋_GB2312" w:hAnsi="华文仿宋" w:eastAsia="仿宋_GB2312" w:cs="仿宋_GB2312"/>
          <w:color w:val="000000" w:themeColor="text1"/>
          <w:sz w:val="28"/>
          <w:szCs w:val="28"/>
          <w14:textFill>
            <w14:solidFill>
              <w14:schemeClr w14:val="tx1"/>
            </w14:solidFill>
          </w14:textFill>
        </w:rPr>
        <w:t>1</w:t>
      </w:r>
      <w:r>
        <w:rPr>
          <w:rFonts w:hint="eastAsia" w:ascii="仿宋_GB2312" w:hAnsi="华文仿宋" w:eastAsia="仿宋_GB2312" w:cs="仿宋_GB2312"/>
          <w:color w:val="000000" w:themeColor="text1"/>
          <w:sz w:val="28"/>
          <w:szCs w:val="28"/>
          <w14:textFill>
            <w14:solidFill>
              <w14:schemeClr w14:val="tx1"/>
            </w14:solidFill>
          </w14:textFill>
        </w:rPr>
        <w:t>年不交纳会费或不参加本团体活动的，视为自动退会。</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第十四条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会员如有严重违反本章程的行为</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经理事会或常务理事会表决通过</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予以除名。</w:t>
      </w:r>
    </w:p>
    <w:p>
      <w:pPr>
        <w:spacing w:line="240" w:lineRule="auto"/>
        <w:jc w:val="center"/>
        <w:rPr>
          <w:rFonts w:ascii="仿宋_GB2312" w:hAnsi="华文仿宋" w:eastAsia="仿宋_GB2312"/>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第四章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组织机构和负责人产生、罢免</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第十五条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本团体的最高权力机构是会员大会（或会员代表大会），会员大会（或会员代表大会）的职权是</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（一）制定和修改章程；</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（二）选举和罢免理事、监事；</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（三）审议理事会的工作报告和财务报告；</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（四）审议监事（或监事会）的工作报告；</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（五）决定终止事宜；</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六</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 xml:space="preserve"> 制定和修改会费标准；</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七</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 xml:space="preserve"> 决定其他重大事宜。</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第十六条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会员大会（或会员代表大会）须有</w:t>
      </w:r>
      <w:r>
        <w:rPr>
          <w:rFonts w:ascii="仿宋_GB2312" w:hAnsi="华文仿宋" w:eastAsia="仿宋_GB2312" w:cs="仿宋_GB2312"/>
          <w:color w:val="000000" w:themeColor="text1"/>
          <w:sz w:val="28"/>
          <w:szCs w:val="28"/>
          <w14:textFill>
            <w14:solidFill>
              <w14:schemeClr w14:val="tx1"/>
            </w14:solidFill>
          </w14:textFill>
        </w:rPr>
        <w:t>2/3</w:t>
      </w:r>
      <w:r>
        <w:rPr>
          <w:rFonts w:hint="eastAsia" w:ascii="仿宋_GB2312" w:hAnsi="华文仿宋" w:eastAsia="仿宋_GB2312" w:cs="仿宋_GB2312"/>
          <w:color w:val="000000" w:themeColor="text1"/>
          <w:sz w:val="28"/>
          <w:szCs w:val="28"/>
          <w14:textFill>
            <w14:solidFill>
              <w14:schemeClr w14:val="tx1"/>
            </w14:solidFill>
          </w14:textFill>
        </w:rPr>
        <w:t>以上的会员（或会员代表）出席方能召开</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其决议须经到会会员（或会员代表）半数以上表决通过方能生效。</w:t>
      </w:r>
      <w:r>
        <w:rPr>
          <w:rFonts w:ascii="仿宋_GB2312" w:hAnsi="华文仿宋" w:eastAsia="仿宋_GB2312" w:cs="仿宋_GB2312"/>
          <w:color w:val="000000" w:themeColor="text1"/>
          <w:sz w:val="28"/>
          <w:szCs w:val="28"/>
          <w14:textFill>
            <w14:solidFill>
              <w14:schemeClr w14:val="tx1"/>
            </w14:solidFill>
          </w14:textFill>
        </w:rPr>
        <w:t>制定和修改章程、会费标准等重大事项，须经到会会员（</w:t>
      </w:r>
      <w:r>
        <w:rPr>
          <w:rFonts w:hint="eastAsia" w:ascii="仿宋_GB2312" w:hAnsi="华文仿宋" w:eastAsia="仿宋_GB2312" w:cs="仿宋_GB2312"/>
          <w:color w:val="000000" w:themeColor="text1"/>
          <w:sz w:val="28"/>
          <w:szCs w:val="28"/>
          <w14:textFill>
            <w14:solidFill>
              <w14:schemeClr w14:val="tx1"/>
            </w14:solidFill>
          </w14:textFill>
        </w:rPr>
        <w:t>或会员</w:t>
      </w:r>
      <w:r>
        <w:rPr>
          <w:rFonts w:ascii="仿宋_GB2312" w:hAnsi="华文仿宋" w:eastAsia="仿宋_GB2312" w:cs="仿宋_GB2312"/>
          <w:color w:val="000000" w:themeColor="text1"/>
          <w:sz w:val="28"/>
          <w:szCs w:val="28"/>
          <w14:textFill>
            <w14:solidFill>
              <w14:schemeClr w14:val="tx1"/>
            </w14:solidFill>
          </w14:textFill>
        </w:rPr>
        <w:t>代表）2/3以上表决通过方能生效。</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第十七条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会员大会（或会员代表大会）每届5年</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期满后不得延期。</w:t>
      </w:r>
    </w:p>
    <w:p>
      <w:pPr>
        <w:spacing w:line="240" w:lineRule="auto"/>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第十八条</w:t>
      </w:r>
      <w:r>
        <w:rPr>
          <w:rFonts w:hint="eastAsia" w:ascii="仿宋_GB2312" w:hAnsi="华文仿宋" w:eastAsia="仿宋_GB2312" w:cs="仿宋_GB2312"/>
          <w:color w:val="000000" w:themeColor="text1"/>
          <w:sz w:val="28"/>
          <w:szCs w:val="28"/>
          <w14:textFill>
            <w14:solidFill>
              <w14:schemeClr w14:val="tx1"/>
            </w14:solidFill>
          </w14:textFill>
        </w:rPr>
        <w:t xml:space="preserve"> 理事会是会员大会（或会员代表大会）的执行机构</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在闭会期间领导本团体开展日常工作</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对会员大会（或会员代表大会）负责。理事由会员（代表）大会从会员中选举产生。</w:t>
      </w:r>
    </w:p>
    <w:p>
      <w:pPr>
        <w:spacing w:line="240" w:lineRule="auto"/>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第十九条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理事会的职权是</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（一）执行会员大会（或会员代表大会）的决议</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（二）选举和罢免理事长（会长）、副理事长（副会长）、秘书长；</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 xml:space="preserve"> 筹备召开会员大会（或会员代表大会）;</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（四）向会员大会（或会员代表大会）报告工作和财务状况</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（五）决定会员代表的吸收或除名</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（六）决定设立办事机构、分支机构、代表机构和实体机构的设立、变更和终止；</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（七）决定副秘书长、各机构主要负责人的聘任；</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（八）领导本团体各机构开展工作；</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（九）制定内部管理制度；</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（十）决定其他重大事项。</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二十</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理事</w:t>
      </w:r>
      <w:r>
        <w:rPr>
          <w:rFonts w:hint="eastAsia" w:ascii="仿宋_GB2312" w:hAnsi="华文仿宋" w:eastAsia="仿宋_GB2312" w:cs="仿宋_GB2312"/>
          <w:bCs/>
          <w:color w:val="000000" w:themeColor="text1"/>
          <w:sz w:val="28"/>
          <w:szCs w:val="28"/>
          <w14:textFill>
            <w14:solidFill>
              <w14:schemeClr w14:val="tx1"/>
            </w14:solidFill>
          </w14:textFill>
        </w:rPr>
        <w:t>由会员大会（或会员代表大会）选举产生，享有以下</w:t>
      </w:r>
      <w:r>
        <w:rPr>
          <w:rFonts w:ascii="仿宋_GB2312" w:hAnsi="华文仿宋" w:eastAsia="仿宋_GB2312" w:cs="仿宋_GB2312"/>
          <w:bCs/>
          <w:color w:val="000000" w:themeColor="text1"/>
          <w:sz w:val="28"/>
          <w:szCs w:val="28"/>
          <w14:textFill>
            <w14:solidFill>
              <w14:schemeClr w14:val="tx1"/>
            </w14:solidFill>
          </w14:textFill>
        </w:rPr>
        <w:t>权利</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（一）理事会的选举权、被选举权和表决权；</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（二）对本团体工作情况、财务情况、重大事项的知情权、建议权和监督权；</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（三）参与制定内部管理制度，提出意见建议；</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（四）向理事长或理事会提出召开临时会议的建议权。</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二十一</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理事应当遵守法律、法规和本章程的规定，忠实履行职责、维护本团体利益，并履行以下义务：</w:t>
      </w:r>
    </w:p>
    <w:p>
      <w:pPr>
        <w:spacing w:line="240" w:lineRule="auto"/>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（一）出席理事会会议，执行理事会决议；</w:t>
      </w:r>
    </w:p>
    <w:p>
      <w:pPr>
        <w:spacing w:line="240" w:lineRule="auto"/>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（二）</w:t>
      </w:r>
      <w:r>
        <w:rPr>
          <w:rFonts w:hint="eastAsia" w:ascii="仿宋_GB2312" w:hAnsi="华文仿宋" w:eastAsia="仿宋_GB2312" w:cs="仿宋_GB2312"/>
          <w:bCs/>
          <w:color w:val="000000" w:themeColor="text1"/>
          <w:sz w:val="28"/>
          <w:szCs w:val="28"/>
          <w14:textFill>
            <w14:solidFill>
              <w14:schemeClr w14:val="tx1"/>
            </w14:solidFill>
          </w14:textFill>
        </w:rPr>
        <w:t>谨慎、认真、勤勉、独立和正当行使被合法赋予的职权。</w:t>
      </w:r>
    </w:p>
    <w:p>
      <w:pPr>
        <w:spacing w:line="240" w:lineRule="auto"/>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（三）不利用理事职权谋取不正当利益；</w:t>
      </w:r>
    </w:p>
    <w:p>
      <w:pPr>
        <w:spacing w:line="240" w:lineRule="auto"/>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（四）不从事损害本会合法利益的活动；</w:t>
      </w:r>
    </w:p>
    <w:p>
      <w:pPr>
        <w:spacing w:line="240" w:lineRule="auto"/>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（五）不得泄露在任职期间所获得的涉及本会的保密信息，但法律、法规另有规定的除外</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p>
    <w:p>
      <w:pPr>
        <w:spacing w:line="240" w:lineRule="auto"/>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（六）接受监事对其履行职责的合法监督和合理建议；</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第二十二条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理事会须有</w:t>
      </w:r>
      <w:r>
        <w:rPr>
          <w:rFonts w:ascii="仿宋_GB2312" w:hAnsi="华文仿宋" w:eastAsia="仿宋_GB2312" w:cs="仿宋_GB2312"/>
          <w:color w:val="000000" w:themeColor="text1"/>
          <w:sz w:val="28"/>
          <w:szCs w:val="28"/>
          <w14:textFill>
            <w14:solidFill>
              <w14:schemeClr w14:val="tx1"/>
            </w14:solidFill>
          </w14:textFill>
        </w:rPr>
        <w:t>2/3</w:t>
      </w:r>
      <w:r>
        <w:rPr>
          <w:rFonts w:hint="eastAsia" w:ascii="仿宋_GB2312" w:hAnsi="华文仿宋" w:eastAsia="仿宋_GB2312" w:cs="仿宋_GB2312"/>
          <w:color w:val="000000" w:themeColor="text1"/>
          <w:sz w:val="28"/>
          <w:szCs w:val="28"/>
          <w14:textFill>
            <w14:solidFill>
              <w14:schemeClr w14:val="tx1"/>
            </w14:solidFill>
          </w14:textFill>
        </w:rPr>
        <w:t>以上理事出席方能召开，其决议须经到会理事</w:t>
      </w:r>
      <w:r>
        <w:rPr>
          <w:rFonts w:ascii="仿宋_GB2312" w:hAnsi="华文仿宋" w:eastAsia="仿宋_GB2312" w:cs="仿宋_GB2312"/>
          <w:color w:val="000000" w:themeColor="text1"/>
          <w:sz w:val="28"/>
          <w:szCs w:val="28"/>
          <w14:textFill>
            <w14:solidFill>
              <w14:schemeClr w14:val="tx1"/>
            </w14:solidFill>
          </w14:textFill>
        </w:rPr>
        <w:t>2/3</w:t>
      </w:r>
      <w:r>
        <w:rPr>
          <w:rFonts w:hint="eastAsia" w:ascii="仿宋_GB2312" w:hAnsi="华文仿宋" w:eastAsia="仿宋_GB2312" w:cs="仿宋_GB2312"/>
          <w:color w:val="000000" w:themeColor="text1"/>
          <w:sz w:val="28"/>
          <w:szCs w:val="28"/>
          <w14:textFill>
            <w14:solidFill>
              <w14:schemeClr w14:val="tx1"/>
            </w14:solidFill>
          </w14:textFill>
        </w:rPr>
        <w:t>以上表决通过方能生效。</w:t>
      </w:r>
    </w:p>
    <w:p>
      <w:pPr>
        <w:spacing w:line="240" w:lineRule="auto"/>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第二十三条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理事会每年至少召开一次会议；情况特殊的，也可采用通讯形式召开。涉及</w:t>
      </w:r>
      <w:r>
        <w:rPr>
          <w:rFonts w:ascii="仿宋_GB2312" w:hAnsi="华文仿宋" w:eastAsia="仿宋_GB2312" w:cs="仿宋_GB2312"/>
          <w:color w:val="000000" w:themeColor="text1"/>
          <w:sz w:val="28"/>
          <w:szCs w:val="28"/>
          <w14:textFill>
            <w14:solidFill>
              <w14:schemeClr w14:val="tx1"/>
            </w14:solidFill>
          </w14:textFill>
        </w:rPr>
        <w:t>改选换届</w:t>
      </w:r>
      <w:r>
        <w:rPr>
          <w:rFonts w:hint="eastAsia" w:ascii="仿宋_GB2312" w:hAnsi="华文仿宋" w:eastAsia="仿宋_GB2312" w:cs="仿宋_GB2312"/>
          <w:color w:val="000000" w:themeColor="text1"/>
          <w:sz w:val="28"/>
          <w:szCs w:val="28"/>
          <w14:textFill>
            <w14:solidFill>
              <w14:schemeClr w14:val="tx1"/>
            </w14:solidFill>
          </w14:textFill>
        </w:rPr>
        <w:t>、</w:t>
      </w:r>
      <w:r>
        <w:rPr>
          <w:rFonts w:ascii="仿宋_GB2312" w:hAnsi="华文仿宋" w:eastAsia="仿宋_GB2312" w:cs="仿宋_GB2312"/>
          <w:color w:val="000000" w:themeColor="text1"/>
          <w:sz w:val="28"/>
          <w:szCs w:val="28"/>
          <w14:textFill>
            <w14:solidFill>
              <w14:schemeClr w14:val="tx1"/>
            </w14:solidFill>
          </w14:textFill>
        </w:rPr>
        <w:t>人、财</w:t>
      </w:r>
      <w:r>
        <w:rPr>
          <w:rFonts w:hint="eastAsia" w:ascii="仿宋_GB2312" w:hAnsi="华文仿宋" w:eastAsia="仿宋_GB2312" w:cs="仿宋_GB2312"/>
          <w:color w:val="000000" w:themeColor="text1"/>
          <w:sz w:val="28"/>
          <w:szCs w:val="28"/>
          <w14:textFill>
            <w14:solidFill>
              <w14:schemeClr w14:val="tx1"/>
            </w14:solidFill>
          </w14:textFill>
        </w:rPr>
        <w:t>、</w:t>
      </w:r>
      <w:r>
        <w:rPr>
          <w:rFonts w:ascii="仿宋_GB2312" w:hAnsi="华文仿宋" w:eastAsia="仿宋_GB2312" w:cs="仿宋_GB2312"/>
          <w:color w:val="000000" w:themeColor="text1"/>
          <w:sz w:val="28"/>
          <w:szCs w:val="28"/>
          <w14:textFill>
            <w14:solidFill>
              <w14:schemeClr w14:val="tx1"/>
            </w14:solidFill>
          </w14:textFill>
        </w:rPr>
        <w:t>物等重大事项决议的理事会会议</w:t>
      </w:r>
      <w:r>
        <w:rPr>
          <w:rFonts w:hint="eastAsia" w:ascii="仿宋_GB2312" w:hAnsi="华文仿宋" w:eastAsia="仿宋_GB2312" w:cs="仿宋_GB2312"/>
          <w:color w:val="000000" w:themeColor="text1"/>
          <w:sz w:val="28"/>
          <w:szCs w:val="28"/>
          <w14:textFill>
            <w14:solidFill>
              <w14:schemeClr w14:val="tx1"/>
            </w14:solidFill>
          </w14:textFill>
        </w:rPr>
        <w:t>，</w:t>
      </w:r>
      <w:r>
        <w:rPr>
          <w:rFonts w:ascii="仿宋_GB2312" w:hAnsi="华文仿宋" w:eastAsia="仿宋_GB2312" w:cs="仿宋_GB2312"/>
          <w:color w:val="000000" w:themeColor="text1"/>
          <w:sz w:val="28"/>
          <w:szCs w:val="28"/>
          <w14:textFill>
            <w14:solidFill>
              <w14:schemeClr w14:val="tx1"/>
            </w14:solidFill>
          </w14:textFill>
        </w:rPr>
        <w:t>不得</w:t>
      </w:r>
      <w:r>
        <w:rPr>
          <w:rFonts w:hint="eastAsia" w:ascii="仿宋_GB2312" w:hAnsi="华文仿宋" w:eastAsia="仿宋_GB2312" w:cs="仿宋_GB2312"/>
          <w:color w:val="000000" w:themeColor="text1"/>
          <w:sz w:val="28"/>
          <w:szCs w:val="28"/>
          <w14:textFill>
            <w14:solidFill>
              <w14:schemeClr w14:val="tx1"/>
            </w14:solidFill>
          </w14:textFill>
        </w:rPr>
        <w:t>以</w:t>
      </w:r>
      <w:r>
        <w:rPr>
          <w:rFonts w:ascii="仿宋_GB2312" w:hAnsi="华文仿宋" w:eastAsia="仿宋_GB2312" w:cs="仿宋_GB2312"/>
          <w:color w:val="000000" w:themeColor="text1"/>
          <w:sz w:val="28"/>
          <w:szCs w:val="28"/>
          <w14:textFill>
            <w14:solidFill>
              <w14:schemeClr w14:val="tx1"/>
            </w14:solidFill>
          </w14:textFill>
        </w:rPr>
        <w:t>通讯方式</w:t>
      </w:r>
      <w:r>
        <w:rPr>
          <w:rFonts w:hint="eastAsia" w:ascii="仿宋_GB2312" w:hAnsi="华文仿宋" w:eastAsia="仿宋_GB2312" w:cs="仿宋_GB2312"/>
          <w:color w:val="000000" w:themeColor="text1"/>
          <w:sz w:val="28"/>
          <w:szCs w:val="28"/>
          <w14:textFill>
            <w14:solidFill>
              <w14:schemeClr w14:val="tx1"/>
            </w14:solidFill>
          </w14:textFill>
        </w:rPr>
        <w:t>召开</w:t>
      </w:r>
      <w:r>
        <w:rPr>
          <w:rFonts w:ascii="仿宋_GB2312" w:hAnsi="华文仿宋" w:eastAsia="仿宋_GB2312" w:cs="仿宋_GB2312"/>
          <w:color w:val="000000" w:themeColor="text1"/>
          <w:sz w:val="28"/>
          <w:szCs w:val="28"/>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第二十四条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本团体的理事长（会长）、副理事长（副会长）、秘书长必须具备下列条件</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（一）坚持党的路线、方针、政策，政治素质好；</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（二）在本团体业务领域内有较大影响；</w:t>
      </w:r>
      <w:bookmarkStart w:id="0" w:name="_GoBack"/>
      <w:bookmarkEnd w:id="0"/>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（三）理事长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会长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、副理事长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副会长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、秘书长最高任职年龄不超过70周岁</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秘书长为专职；</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（四）身体健康，能坚持正常工作；</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（五）未受过剥夺政治权利的刑事处罚的；</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（六）具有完全民事行为能力。</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第二十五条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本团体理事长（会长）、副理事长（副会长）、秘书长如超过最高任职年龄的，须由理事会表决通过，报社会组织综合党委审查并经社团登记管理机关批准后，方可任职。</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 xml:space="preserve">第二十六条 </w:t>
      </w:r>
      <w:r>
        <w:rPr>
          <w:rFonts w:hint="eastAsia" w:ascii="仿宋_GB2312" w:hAnsi="华文仿宋" w:eastAsia="仿宋_GB2312" w:cs="仿宋_GB2312"/>
          <w:color w:val="000000" w:themeColor="text1"/>
          <w:sz w:val="28"/>
          <w:szCs w:val="28"/>
          <w14:textFill>
            <w14:solidFill>
              <w14:schemeClr w14:val="tx1"/>
            </w14:solidFill>
          </w14:textFill>
        </w:rPr>
        <w:t>本团体理事长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会长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、副理事长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副会长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、秘书长任期与届期相同，</w:t>
      </w:r>
      <w:r>
        <w:rPr>
          <w:rFonts w:ascii="仿宋_GB2312" w:hAnsi="华文仿宋" w:eastAsia="仿宋_GB2312" w:cs="仿宋_GB2312"/>
          <w:color w:val="000000" w:themeColor="text1"/>
          <w:sz w:val="28"/>
          <w:szCs w:val="28"/>
          <w14:textFill>
            <w14:solidFill>
              <w14:schemeClr w14:val="tx1"/>
            </w14:solidFill>
          </w14:textFill>
        </w:rPr>
        <w:t>连任不得超过</w:t>
      </w:r>
      <w:r>
        <w:rPr>
          <w:rFonts w:ascii="仿宋_GB2312" w:hAnsi="华文仿宋" w:eastAsia="仿宋_GB2312" w:cs="仿宋_GB2312"/>
          <w:b/>
          <w:color w:val="000000" w:themeColor="text1"/>
          <w:sz w:val="28"/>
          <w:szCs w:val="28"/>
          <w14:textFill>
            <w14:solidFill>
              <w14:schemeClr w14:val="tx1"/>
            </w14:solidFill>
          </w14:textFill>
        </w:rPr>
        <w:t>两</w:t>
      </w:r>
      <w:r>
        <w:rPr>
          <w:rFonts w:ascii="仿宋_GB2312" w:hAnsi="华文仿宋" w:eastAsia="仿宋_GB2312" w:cs="仿宋_GB2312"/>
          <w:color w:val="000000" w:themeColor="text1"/>
          <w:sz w:val="28"/>
          <w:szCs w:val="28"/>
          <w14:textFill>
            <w14:solidFill>
              <w14:schemeClr w14:val="tx1"/>
            </w14:solidFill>
          </w14:textFill>
        </w:rPr>
        <w:t>届</w:t>
      </w:r>
      <w:r>
        <w:rPr>
          <w:rFonts w:hint="eastAsia" w:ascii="仿宋_GB2312" w:hAnsi="华文仿宋" w:eastAsia="仿宋_GB2312" w:cs="仿宋_GB2312"/>
          <w:color w:val="000000" w:themeColor="text1"/>
          <w:sz w:val="28"/>
          <w:szCs w:val="28"/>
          <w14:textFill>
            <w14:solidFill>
              <w14:schemeClr w14:val="tx1"/>
            </w14:solidFill>
          </w14:textFill>
        </w:rPr>
        <w:t>。因特殊情况需延长任期的，须经会员大会（或会员代表大会）</w:t>
      </w:r>
      <w:r>
        <w:rPr>
          <w:rFonts w:ascii="仿宋_GB2312" w:hAnsi="华文仿宋" w:eastAsia="仿宋_GB2312" w:cs="仿宋_GB2312"/>
          <w:color w:val="000000" w:themeColor="text1"/>
          <w:sz w:val="28"/>
          <w:szCs w:val="28"/>
          <w14:textFill>
            <w14:solidFill>
              <w14:schemeClr w14:val="tx1"/>
            </w14:solidFill>
          </w14:textFill>
        </w:rPr>
        <w:t>2/3</w:t>
      </w:r>
      <w:r>
        <w:rPr>
          <w:rFonts w:hint="eastAsia" w:ascii="仿宋_GB2312" w:hAnsi="华文仿宋" w:eastAsia="仿宋_GB2312" w:cs="仿宋_GB2312"/>
          <w:color w:val="000000" w:themeColor="text1"/>
          <w:sz w:val="28"/>
          <w:szCs w:val="28"/>
          <w14:textFill>
            <w14:solidFill>
              <w14:schemeClr w14:val="tx1"/>
            </w14:solidFill>
          </w14:textFill>
        </w:rPr>
        <w:t>以上会员（或会员代表）表决通过，报社会组织综合党委审查并经社团登记管理机关批准后，方可任职。</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第二十七条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本团体理事长（会长）行使下列职权：</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（一）召集和主持理事会；</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（二）检查会员代表大会、理事会决议的落实情况；</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（三）代表本团体签署有关重要文件。</w:t>
      </w:r>
    </w:p>
    <w:p>
      <w:pPr>
        <w:pStyle w:val="6"/>
        <w:tabs>
          <w:tab w:val="left" w:pos="1931"/>
          <w:tab w:val="left" w:pos="2130"/>
        </w:tabs>
        <w:adjustRightInd w:val="0"/>
        <w:snapToGrid w:val="0"/>
        <w:spacing w:before="0" w:after="0"/>
        <w:ind w:firstLine="562" w:firstLineChars="200"/>
        <w:jc w:val="both"/>
        <w:rPr>
          <w:rFonts w:ascii="仿宋_GB2312"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第二十八条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本团体</w:t>
      </w:r>
      <w:r>
        <w:rPr>
          <w:rFonts w:ascii="仿宋_GB2312" w:eastAsia="仿宋_GB2312"/>
          <w:color w:val="000000" w:themeColor="text1"/>
          <w:sz w:val="28"/>
          <w:szCs w:val="28"/>
          <w14:textFill>
            <w14:solidFill>
              <w14:schemeClr w14:val="tx1"/>
            </w14:solidFill>
          </w14:textFill>
        </w:rPr>
        <w:t>副理事长、秘书长协助理事长开展工作。本团体秘书长实行选任制，行使下列职责：</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（一）协调各机构开展工作。</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二）主持办事机构开展日常工作；</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（三）提名副秘书长以及各办事机构、分支机构、代表机构和实体机构主要负责人，交理事会或常务理事会决定；</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第二十九条</w:t>
      </w:r>
      <w:r>
        <w:rPr>
          <w:rFonts w:ascii="仿宋_GB2312" w:hAnsi="华文仿宋" w:eastAsia="仿宋_GB2312" w:cs="仿宋_GB2312"/>
          <w:color w:val="000000" w:themeColor="text1"/>
          <w:sz w:val="28"/>
          <w:szCs w:val="28"/>
          <w14:textFill>
            <w14:solidFill>
              <w14:schemeClr w14:val="tx1"/>
            </w14:solidFill>
          </w14:textFill>
        </w:rPr>
        <w:t xml:space="preserve"> 本团体</w:t>
      </w:r>
      <w:r>
        <w:rPr>
          <w:rFonts w:hint="eastAsia" w:ascii="仿宋_GB2312" w:hAnsi="华文仿宋" w:eastAsia="仿宋_GB2312" w:cs="仿宋_GB2312"/>
          <w:color w:val="000000" w:themeColor="text1"/>
          <w:sz w:val="28"/>
          <w:szCs w:val="28"/>
          <w14:textFill>
            <w14:solidFill>
              <w14:schemeClr w14:val="tx1"/>
            </w14:solidFill>
          </w14:textFill>
        </w:rPr>
        <w:t>理事长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会长</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ascii="仿宋_GB2312" w:hAnsi="华文仿宋" w:eastAsia="仿宋_GB2312" w:cs="仿宋_GB2312"/>
          <w:color w:val="000000" w:themeColor="text1"/>
          <w:sz w:val="28"/>
          <w:szCs w:val="28"/>
          <w14:textFill>
            <w14:solidFill>
              <w14:schemeClr w14:val="tx1"/>
            </w14:solidFill>
          </w14:textFill>
        </w:rPr>
        <w:t>担任法定代表人</w:t>
      </w:r>
      <w:r>
        <w:rPr>
          <w:rFonts w:hint="eastAsia" w:ascii="仿宋_GB2312" w:hAnsi="华文仿宋" w:eastAsia="仿宋_GB2312" w:cs="仿宋_GB2312"/>
          <w:color w:val="000000" w:themeColor="text1"/>
          <w:sz w:val="28"/>
          <w:szCs w:val="28"/>
          <w14:textFill>
            <w14:solidFill>
              <w14:schemeClr w14:val="tx1"/>
            </w14:solidFill>
          </w14:textFill>
        </w:rPr>
        <w:t>。</w:t>
      </w:r>
      <w:r>
        <w:rPr>
          <w:rFonts w:ascii="仿宋_GB2312" w:hAnsi="华文仿宋" w:eastAsia="仿宋_GB2312" w:cs="仿宋_GB2312"/>
          <w:color w:val="000000" w:themeColor="text1"/>
          <w:sz w:val="28"/>
          <w:szCs w:val="28"/>
          <w14:textFill>
            <w14:solidFill>
              <w14:schemeClr w14:val="tx1"/>
            </w14:solidFill>
          </w14:textFill>
        </w:rPr>
        <w:t>法定代表人代表本团体签署有关重要文件。本团体法定代表人不兼任其他社会团体的法定代表人。</w:t>
      </w:r>
    </w:p>
    <w:p>
      <w:pPr>
        <w:spacing w:line="240" w:lineRule="auto"/>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第三十条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担任本</w:t>
      </w:r>
      <w:r>
        <w:rPr>
          <w:rFonts w:hint="eastAsia" w:ascii="仿宋_GB2312" w:hAnsi="华文仿宋" w:eastAsia="仿宋_GB2312" w:cs="仿宋_GB2312"/>
          <w:bCs/>
          <w:color w:val="000000" w:themeColor="text1"/>
          <w:sz w:val="28"/>
          <w:szCs w:val="28"/>
          <w14:textFill>
            <w14:solidFill>
              <w14:schemeClr w14:val="tx1"/>
            </w14:solidFill>
          </w14:textFill>
        </w:rPr>
        <w:t>团体</w:t>
      </w:r>
      <w:r>
        <w:rPr>
          <w:rFonts w:ascii="仿宋_GB2312" w:hAnsi="华文仿宋" w:eastAsia="仿宋_GB2312" w:cs="仿宋_GB2312"/>
          <w:bCs/>
          <w:color w:val="000000" w:themeColor="text1"/>
          <w:sz w:val="28"/>
          <w:szCs w:val="28"/>
          <w14:textFill>
            <w14:solidFill>
              <w14:schemeClr w14:val="tx1"/>
            </w14:solidFill>
          </w14:textFill>
        </w:rPr>
        <w:t>法定代表人的执行机构负责人被罢免，或本团体原任法定代表人不予配合办理法定代表人变更登记的，本团体可根据会员大会</w:t>
      </w:r>
      <w:r>
        <w:rPr>
          <w:rFonts w:hint="eastAsia" w:ascii="仿宋_GB2312" w:hAnsi="华文仿宋" w:eastAsia="仿宋_GB2312" w:cs="仿宋_GB2312"/>
          <w:color w:val="000000" w:themeColor="text1"/>
          <w:sz w:val="28"/>
          <w:szCs w:val="28"/>
          <w14:textFill>
            <w14:solidFill>
              <w14:schemeClr w14:val="tx1"/>
            </w14:solidFill>
          </w14:textFill>
        </w:rPr>
        <w:t>（或会员代表大会）</w:t>
      </w:r>
      <w:r>
        <w:rPr>
          <w:rFonts w:ascii="仿宋_GB2312" w:hAnsi="华文仿宋" w:eastAsia="仿宋_GB2312" w:cs="仿宋_GB2312"/>
          <w:bCs/>
          <w:color w:val="000000" w:themeColor="text1"/>
          <w:sz w:val="28"/>
          <w:szCs w:val="28"/>
          <w14:textFill>
            <w14:solidFill>
              <w14:schemeClr w14:val="tx1"/>
            </w14:solidFill>
          </w14:textFill>
        </w:rPr>
        <w:t>同意变更的决议，由新当选的法定代表人代为行使职权，向登记管理机关申请变更登记。</w:t>
      </w:r>
    </w:p>
    <w:p>
      <w:pPr>
        <w:pStyle w:val="6"/>
        <w:tabs>
          <w:tab w:val="left" w:pos="1931"/>
          <w:tab w:val="left" w:pos="2130"/>
        </w:tabs>
        <w:adjustRightInd w:val="0"/>
        <w:snapToGrid w:val="0"/>
        <w:spacing w:before="0" w:after="0"/>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第三十一条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bCs/>
          <w:color w:val="000000" w:themeColor="text1"/>
          <w:sz w:val="28"/>
          <w:szCs w:val="28"/>
          <w14:textFill>
            <w14:solidFill>
              <w14:schemeClr w14:val="tx1"/>
            </w14:solidFill>
          </w14:textFill>
        </w:rPr>
        <w:t>本团体设立监事</w:t>
      </w:r>
      <w:r>
        <w:rPr>
          <w:rFonts w:ascii="仿宋_GB2312" w:hAnsi="华文仿宋" w:eastAsia="仿宋_GB2312" w:cs="仿宋_GB2312"/>
          <w:bCs/>
          <w:color w:val="000000" w:themeColor="text1"/>
          <w:sz w:val="28"/>
          <w:szCs w:val="28"/>
          <w14:textFill>
            <w14:solidFill>
              <w14:schemeClr w14:val="tx1"/>
            </w14:solidFill>
          </w14:textFill>
        </w:rPr>
        <w:t>2</w:t>
      </w:r>
      <w:r>
        <w:rPr>
          <w:rFonts w:hint="eastAsia" w:ascii="仿宋_GB2312" w:hAnsi="华文仿宋" w:eastAsia="仿宋_GB2312" w:cs="仿宋_GB2312"/>
          <w:bCs/>
          <w:color w:val="000000" w:themeColor="text1"/>
          <w:sz w:val="28"/>
          <w:szCs w:val="28"/>
          <w14:textFill>
            <w14:solidFill>
              <w14:schemeClr w14:val="tx1"/>
            </w14:solidFill>
          </w14:textFill>
        </w:rPr>
        <w:t>名。监事由</w:t>
      </w:r>
      <w:r>
        <w:rPr>
          <w:rFonts w:hint="eastAsia" w:ascii="仿宋_GB2312" w:hAnsi="华文仿宋" w:eastAsia="仿宋_GB2312" w:cs="仿宋_GB2312"/>
          <w:color w:val="000000" w:themeColor="text1"/>
          <w:sz w:val="28"/>
          <w:szCs w:val="28"/>
          <w14:textFill>
            <w14:solidFill>
              <w14:schemeClr w14:val="tx1"/>
            </w14:solidFill>
          </w14:textFill>
        </w:rPr>
        <w:t>会员</w:t>
      </w:r>
      <w:r>
        <w:rPr>
          <w:rFonts w:hint="eastAsia" w:ascii="仿宋_GB2312" w:hAnsi="华文仿宋" w:eastAsia="仿宋_GB2312" w:cs="仿宋_GB2312"/>
          <w:bCs/>
          <w:color w:val="000000" w:themeColor="text1"/>
          <w:sz w:val="28"/>
          <w:szCs w:val="28"/>
          <w14:textFill>
            <w14:solidFill>
              <w14:schemeClr w14:val="tx1"/>
            </w14:solidFill>
          </w14:textFill>
        </w:rPr>
        <w:t>大会选举产生，任期与理事任期相同，期满可以连任。理事和财务管理人员不得兼任监事。</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第三十二条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监事应当遵守有关法律法规和本团体章程，忠实、勤勉</w:t>
      </w:r>
      <w:r>
        <w:rPr>
          <w:rFonts w:hint="eastAsia" w:ascii="仿宋_GB2312" w:hAnsi="华文仿宋" w:eastAsia="仿宋_GB2312" w:cs="仿宋_GB2312"/>
          <w:bCs/>
          <w:color w:val="000000" w:themeColor="text1"/>
          <w:sz w:val="28"/>
          <w:szCs w:val="28"/>
          <w14:textFill>
            <w14:solidFill>
              <w14:schemeClr w14:val="tx1"/>
            </w14:solidFill>
          </w14:textFill>
        </w:rPr>
        <w:t>，行使下列职权：</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Cs/>
          <w:color w:val="000000" w:themeColor="text1"/>
          <w:sz w:val="28"/>
          <w:szCs w:val="28"/>
          <w14:textFill>
            <w14:solidFill>
              <w14:schemeClr w14:val="tx1"/>
            </w14:solidFill>
          </w14:textFill>
        </w:rPr>
        <w:t>（一）列席理事会、常务理事会会议，并对理事会、常务理事会决议事项提出质询或建议；</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Cs/>
          <w:color w:val="000000" w:themeColor="text1"/>
          <w:sz w:val="28"/>
          <w:szCs w:val="28"/>
          <w14:textFill>
            <w14:solidFill>
              <w14:schemeClr w14:val="tx1"/>
            </w14:solidFill>
          </w14:textFill>
        </w:rPr>
        <w:t>（二）对理事、常务理事、负责人执行本团体职务的行为进行监督，对违反法律、行政法规和章程的负责人、理事、常务理事提出依程序罢免的建议；</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Cs/>
          <w:color w:val="000000" w:themeColor="text1"/>
          <w:sz w:val="28"/>
          <w:szCs w:val="28"/>
          <w14:textFill>
            <w14:solidFill>
              <w14:schemeClr w14:val="tx1"/>
            </w14:solidFill>
          </w14:textFill>
        </w:rPr>
        <w:t>（三）检查财务和会计资料，监督理事会履行会员大会</w:t>
      </w:r>
      <w:r>
        <w:rPr>
          <w:rFonts w:hint="eastAsia" w:ascii="仿宋_GB2312" w:hAnsi="华文仿宋" w:eastAsia="仿宋_GB2312" w:cs="仿宋_GB2312"/>
          <w:color w:val="000000" w:themeColor="text1"/>
          <w:sz w:val="28"/>
          <w:szCs w:val="28"/>
          <w14:textFill>
            <w14:solidFill>
              <w14:schemeClr w14:val="tx1"/>
            </w14:solidFill>
          </w14:textFill>
        </w:rPr>
        <w:t>（或会员代表大会）</w:t>
      </w:r>
      <w:r>
        <w:rPr>
          <w:rFonts w:hint="eastAsia" w:ascii="仿宋_GB2312" w:hAnsi="华文仿宋" w:eastAsia="仿宋_GB2312" w:cs="仿宋_GB2312"/>
          <w:bCs/>
          <w:color w:val="000000" w:themeColor="text1"/>
          <w:sz w:val="28"/>
          <w:szCs w:val="28"/>
          <w14:textFill>
            <w14:solidFill>
              <w14:schemeClr w14:val="tx1"/>
            </w14:solidFill>
          </w14:textFill>
        </w:rPr>
        <w:t>的决议；</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Cs/>
          <w:color w:val="000000" w:themeColor="text1"/>
          <w:sz w:val="28"/>
          <w:szCs w:val="28"/>
          <w14:textFill>
            <w14:solidFill>
              <w14:schemeClr w14:val="tx1"/>
            </w14:solidFill>
          </w14:textFill>
        </w:rPr>
        <w:t>（四）对理事、常务理事、负责人、财务管理人员损害本团体利益的行为，及时予以纠正；</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Cs/>
          <w:color w:val="000000" w:themeColor="text1"/>
          <w:sz w:val="28"/>
          <w:szCs w:val="28"/>
          <w14:textFill>
            <w14:solidFill>
              <w14:schemeClr w14:val="tx1"/>
            </w14:solidFill>
          </w14:textFill>
        </w:rPr>
        <w:t>（五）向登记管理机关、社会组织综合党委、行业管理部门以及税务、会计主管部门反映本团体工作中存在的问题；</w:t>
      </w:r>
    </w:p>
    <w:p>
      <w:pPr>
        <w:spacing w:line="240" w:lineRule="auto"/>
        <w:ind w:firstLine="560" w:firstLineChars="200"/>
        <w:jc w:val="both"/>
        <w:rPr>
          <w:rFonts w:ascii="仿宋_GB2312" w:eastAsia="仿宋_GB2312"/>
          <w:color w:val="000000" w:themeColor="text1"/>
          <w:sz w:val="28"/>
          <w:szCs w:val="28"/>
          <w14:textFill>
            <w14:solidFill>
              <w14:schemeClr w14:val="tx1"/>
            </w14:solidFill>
          </w14:textFill>
        </w:rPr>
      </w:pPr>
      <w:r>
        <w:rPr>
          <w:rFonts w:hint="eastAsia" w:ascii="仿宋_GB2312" w:hAnsi="华文仿宋" w:eastAsia="仿宋_GB2312" w:cs="仿宋_GB2312"/>
          <w:bCs/>
          <w:color w:val="000000" w:themeColor="text1"/>
          <w:sz w:val="28"/>
          <w:szCs w:val="28"/>
          <w14:textFill>
            <w14:solidFill>
              <w14:schemeClr w14:val="tx1"/>
            </w14:solidFill>
          </w14:textFill>
        </w:rPr>
        <w:t>（六）决定其他应由监事会审议的事项。</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三十三</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监事可以对本团体开展活动情况进行调查；必要时，可以聘请会计师事务所等协助其工作。监事行使职权所必需的费用，由本团体承担。</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ascii="黑体" w:hAnsi="黑体" w:eastAsia="黑体" w:cs="仿宋_GB2312"/>
          <w:bCs/>
          <w:color w:val="000000" w:themeColor="text1"/>
          <w:sz w:val="28"/>
          <w:szCs w:val="28"/>
          <w14:textFill>
            <w14:solidFill>
              <w14:schemeClr w14:val="tx1"/>
            </w14:solidFill>
          </w14:textFill>
        </w:rPr>
        <w:t>第五章</w:t>
      </w:r>
      <w:r>
        <w:rPr>
          <w:rFonts w:hint="eastAsia" w:ascii="黑体" w:hAnsi="黑体" w:eastAsia="黑体" w:cs="仿宋_GB2312"/>
          <w:bCs/>
          <w:color w:val="000000" w:themeColor="text1"/>
          <w:sz w:val="28"/>
          <w:szCs w:val="28"/>
          <w14:textFill>
            <w14:solidFill>
              <w14:schemeClr w14:val="tx1"/>
            </w14:solidFill>
          </w14:textFill>
        </w:rPr>
        <w:t xml:space="preserve">  </w:t>
      </w:r>
      <w:r>
        <w:rPr>
          <w:rFonts w:ascii="黑体" w:hAnsi="黑体" w:eastAsia="黑体" w:cs="仿宋_GB2312"/>
          <w:bCs/>
          <w:color w:val="000000" w:themeColor="text1"/>
          <w:sz w:val="28"/>
          <w:szCs w:val="28"/>
          <w14:textFill>
            <w14:solidFill>
              <w14:schemeClr w14:val="tx1"/>
            </w14:solidFill>
          </w14:textFill>
        </w:rPr>
        <w:t>分支机构、代表机构</w:t>
      </w:r>
    </w:p>
    <w:p>
      <w:pPr>
        <w:spacing w:line="240" w:lineRule="auto"/>
        <w:jc w:val="both"/>
        <w:rPr>
          <w:rFonts w:ascii="仿宋_GB2312" w:hAnsi="华文仿宋" w:eastAsia="仿宋_GB2312" w:cs="仿宋_GB2312"/>
          <w:bCs/>
          <w:color w:val="000000" w:themeColor="text1"/>
          <w:sz w:val="28"/>
          <w:szCs w:val="28"/>
          <w14:textFill>
            <w14:solidFill>
              <w14:schemeClr w14:val="tx1"/>
            </w14:solidFill>
          </w14:textFill>
        </w:rPr>
      </w:pP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第三十四条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本团体根据章程规定的宗旨和业务范围，可以自行决定分支机构、代表机构的设立、变更和终止。前述决定应当经理事会或常务理事会讨论通过，制作会议纪要，妥善保存原始资料。</w:t>
      </w:r>
      <w:r>
        <w:rPr>
          <w:rFonts w:ascii="仿宋_GB2312" w:hAnsi="华文仿宋" w:eastAsia="仿宋_GB2312" w:cs="仿宋_GB2312"/>
          <w:bCs/>
          <w:color w:val="000000" w:themeColor="text1"/>
          <w:sz w:val="28"/>
          <w:szCs w:val="28"/>
          <w14:textFill>
            <w14:solidFill>
              <w14:schemeClr w14:val="tx1"/>
            </w14:solidFill>
          </w14:textFill>
        </w:rPr>
        <w:t>分支机构是</w:t>
      </w:r>
      <w:r>
        <w:rPr>
          <w:rFonts w:hint="eastAsia" w:ascii="仿宋_GB2312" w:hAnsi="华文仿宋" w:eastAsia="仿宋_GB2312" w:cs="仿宋_GB2312"/>
          <w:bCs/>
          <w:color w:val="000000" w:themeColor="text1"/>
          <w:sz w:val="28"/>
          <w:szCs w:val="28"/>
          <w14:textFill>
            <w14:solidFill>
              <w14:schemeClr w14:val="tx1"/>
            </w14:solidFill>
          </w14:textFill>
        </w:rPr>
        <w:t>本团体</w:t>
      </w:r>
      <w:r>
        <w:rPr>
          <w:rFonts w:ascii="仿宋_GB2312" w:hAnsi="华文仿宋" w:eastAsia="仿宋_GB2312" w:cs="仿宋_GB2312"/>
          <w:bCs/>
          <w:color w:val="000000" w:themeColor="text1"/>
          <w:sz w:val="28"/>
          <w:szCs w:val="28"/>
          <w14:textFill>
            <w14:solidFill>
              <w14:schemeClr w14:val="tx1"/>
            </w14:solidFill>
          </w14:textFill>
        </w:rPr>
        <w:t>根据开展活动的需要，依据业务范围的划分或者会员组成的特点，设立的专门从事</w:t>
      </w:r>
      <w:r>
        <w:rPr>
          <w:rFonts w:hint="eastAsia" w:ascii="仿宋_GB2312" w:hAnsi="华文仿宋" w:eastAsia="仿宋_GB2312" w:cs="仿宋_GB2312"/>
          <w:bCs/>
          <w:color w:val="000000" w:themeColor="text1"/>
          <w:sz w:val="28"/>
          <w:szCs w:val="28"/>
          <w14:textFill>
            <w14:solidFill>
              <w14:schemeClr w14:val="tx1"/>
            </w14:solidFill>
          </w14:textFill>
        </w:rPr>
        <w:t>本</w:t>
      </w:r>
      <w:r>
        <w:rPr>
          <w:rFonts w:ascii="仿宋_GB2312" w:hAnsi="华文仿宋" w:eastAsia="仿宋_GB2312" w:cs="仿宋_GB2312"/>
          <w:bCs/>
          <w:color w:val="000000" w:themeColor="text1"/>
          <w:sz w:val="28"/>
          <w:szCs w:val="28"/>
          <w14:textFill>
            <w14:solidFill>
              <w14:schemeClr w14:val="tx1"/>
            </w14:solidFill>
          </w14:textFill>
        </w:rPr>
        <w:t>团体某项业务活动的机构</w:t>
      </w:r>
      <w:r>
        <w:rPr>
          <w:rFonts w:hint="eastAsia" w:ascii="仿宋_GB2312" w:hAnsi="华文仿宋" w:eastAsia="仿宋_GB2312" w:cs="仿宋_GB2312"/>
          <w:bCs/>
          <w:color w:val="000000" w:themeColor="text1"/>
          <w:sz w:val="28"/>
          <w:szCs w:val="28"/>
          <w14:textFill>
            <w14:solidFill>
              <w14:schemeClr w14:val="tx1"/>
            </w14:solidFill>
          </w14:textFill>
        </w:rPr>
        <w:t>。代表机构</w:t>
      </w:r>
      <w:r>
        <w:rPr>
          <w:rFonts w:ascii="仿宋_GB2312" w:hAnsi="华文仿宋" w:eastAsia="仿宋_GB2312" w:cs="仿宋_GB2312"/>
          <w:bCs/>
          <w:color w:val="000000" w:themeColor="text1"/>
          <w:sz w:val="28"/>
          <w:szCs w:val="28"/>
          <w14:textFill>
            <w14:solidFill>
              <w14:schemeClr w14:val="tx1"/>
            </w14:solidFill>
          </w14:textFill>
        </w:rPr>
        <w:t>是</w:t>
      </w:r>
      <w:r>
        <w:rPr>
          <w:rFonts w:hint="eastAsia" w:ascii="仿宋_GB2312" w:hAnsi="华文仿宋" w:eastAsia="仿宋_GB2312" w:cs="仿宋_GB2312"/>
          <w:bCs/>
          <w:color w:val="000000" w:themeColor="text1"/>
          <w:sz w:val="28"/>
          <w:szCs w:val="28"/>
          <w14:textFill>
            <w14:solidFill>
              <w14:schemeClr w14:val="tx1"/>
            </w14:solidFill>
          </w14:textFill>
        </w:rPr>
        <w:t>本团体</w:t>
      </w:r>
      <w:r>
        <w:rPr>
          <w:rFonts w:ascii="仿宋_GB2312" w:hAnsi="华文仿宋" w:eastAsia="仿宋_GB2312" w:cs="仿宋_GB2312"/>
          <w:bCs/>
          <w:color w:val="000000" w:themeColor="text1"/>
          <w:sz w:val="28"/>
          <w:szCs w:val="28"/>
          <w14:textFill>
            <w14:solidFill>
              <w14:schemeClr w14:val="tx1"/>
            </w14:solidFill>
          </w14:textFill>
        </w:rPr>
        <w:t>在住所地以外属于其活动区域内设置的代表</w:t>
      </w:r>
      <w:r>
        <w:rPr>
          <w:rFonts w:hint="eastAsia" w:ascii="仿宋_GB2312" w:hAnsi="华文仿宋" w:eastAsia="仿宋_GB2312" w:cs="仿宋_GB2312"/>
          <w:bCs/>
          <w:color w:val="000000" w:themeColor="text1"/>
          <w:sz w:val="28"/>
          <w:szCs w:val="28"/>
          <w14:textFill>
            <w14:solidFill>
              <w14:schemeClr w14:val="tx1"/>
            </w14:solidFill>
          </w14:textFill>
        </w:rPr>
        <w:t>本团体</w:t>
      </w:r>
      <w:r>
        <w:rPr>
          <w:rFonts w:ascii="仿宋_GB2312" w:hAnsi="华文仿宋" w:eastAsia="仿宋_GB2312" w:cs="仿宋_GB2312"/>
          <w:bCs/>
          <w:color w:val="000000" w:themeColor="text1"/>
          <w:sz w:val="28"/>
          <w:szCs w:val="28"/>
          <w14:textFill>
            <w14:solidFill>
              <w14:schemeClr w14:val="tx1"/>
            </w14:solidFill>
          </w14:textFill>
        </w:rPr>
        <w:t>开展活动、承办</w:t>
      </w:r>
      <w:r>
        <w:rPr>
          <w:rFonts w:hint="eastAsia" w:ascii="仿宋_GB2312" w:hAnsi="华文仿宋" w:eastAsia="仿宋_GB2312" w:cs="仿宋_GB2312"/>
          <w:bCs/>
          <w:color w:val="000000" w:themeColor="text1"/>
          <w:sz w:val="28"/>
          <w:szCs w:val="28"/>
          <w14:textFill>
            <w14:solidFill>
              <w14:schemeClr w14:val="tx1"/>
            </w14:solidFill>
          </w14:textFill>
        </w:rPr>
        <w:t>本团体</w:t>
      </w:r>
      <w:r>
        <w:rPr>
          <w:rFonts w:ascii="仿宋_GB2312" w:hAnsi="华文仿宋" w:eastAsia="仿宋_GB2312" w:cs="仿宋_GB2312"/>
          <w:bCs/>
          <w:color w:val="000000" w:themeColor="text1"/>
          <w:sz w:val="28"/>
          <w:szCs w:val="28"/>
          <w14:textFill>
            <w14:solidFill>
              <w14:schemeClr w14:val="tx1"/>
            </w14:solidFill>
          </w14:textFill>
        </w:rPr>
        <w:t>交办事项的机构。本</w:t>
      </w:r>
      <w:r>
        <w:rPr>
          <w:rFonts w:hint="eastAsia" w:ascii="仿宋_GB2312" w:hAnsi="华文仿宋" w:eastAsia="仿宋_GB2312" w:cs="仿宋_GB2312"/>
          <w:bCs/>
          <w:color w:val="000000" w:themeColor="text1"/>
          <w:sz w:val="28"/>
          <w:szCs w:val="28"/>
          <w14:textFill>
            <w14:solidFill>
              <w14:schemeClr w14:val="tx1"/>
            </w14:solidFill>
          </w14:textFill>
        </w:rPr>
        <w:t>团体</w:t>
      </w:r>
      <w:r>
        <w:rPr>
          <w:rFonts w:ascii="仿宋_GB2312" w:hAnsi="华文仿宋" w:eastAsia="仿宋_GB2312" w:cs="仿宋_GB2312"/>
          <w:bCs/>
          <w:color w:val="000000" w:themeColor="text1"/>
          <w:sz w:val="28"/>
          <w:szCs w:val="28"/>
          <w14:textFill>
            <w14:solidFill>
              <w14:schemeClr w14:val="tx1"/>
            </w14:solidFill>
          </w14:textFill>
        </w:rPr>
        <w:t>的分支机构、代表机构是本</w:t>
      </w:r>
      <w:r>
        <w:rPr>
          <w:rFonts w:hint="eastAsia" w:ascii="仿宋_GB2312" w:hAnsi="华文仿宋" w:eastAsia="仿宋_GB2312" w:cs="仿宋_GB2312"/>
          <w:bCs/>
          <w:color w:val="000000" w:themeColor="text1"/>
          <w:sz w:val="28"/>
          <w:szCs w:val="28"/>
          <w14:textFill>
            <w14:solidFill>
              <w14:schemeClr w14:val="tx1"/>
            </w14:solidFill>
          </w14:textFill>
        </w:rPr>
        <w:t>团体</w:t>
      </w:r>
      <w:r>
        <w:rPr>
          <w:rFonts w:ascii="仿宋_GB2312" w:hAnsi="华文仿宋" w:eastAsia="仿宋_GB2312" w:cs="仿宋_GB2312"/>
          <w:bCs/>
          <w:color w:val="000000" w:themeColor="text1"/>
          <w:sz w:val="28"/>
          <w:szCs w:val="28"/>
          <w14:textFill>
            <w14:solidFill>
              <w14:schemeClr w14:val="tx1"/>
            </w14:solidFill>
          </w14:textFill>
        </w:rPr>
        <w:t>的组成部分，不具有法人资格，不得另行制订章程，不得发放任何形式的登记证书，在本</w:t>
      </w:r>
      <w:r>
        <w:rPr>
          <w:rFonts w:hint="eastAsia" w:ascii="仿宋_GB2312" w:hAnsi="华文仿宋" w:eastAsia="仿宋_GB2312" w:cs="仿宋_GB2312"/>
          <w:bCs/>
          <w:color w:val="000000" w:themeColor="text1"/>
          <w:sz w:val="28"/>
          <w:szCs w:val="28"/>
          <w14:textFill>
            <w14:solidFill>
              <w14:schemeClr w14:val="tx1"/>
            </w14:solidFill>
          </w14:textFill>
        </w:rPr>
        <w:t>团体</w:t>
      </w:r>
      <w:r>
        <w:rPr>
          <w:rFonts w:ascii="仿宋_GB2312" w:hAnsi="华文仿宋" w:eastAsia="仿宋_GB2312" w:cs="仿宋_GB2312"/>
          <w:bCs/>
          <w:color w:val="000000" w:themeColor="text1"/>
          <w:sz w:val="28"/>
          <w:szCs w:val="28"/>
          <w14:textFill>
            <w14:solidFill>
              <w14:schemeClr w14:val="tx1"/>
            </w14:solidFill>
          </w14:textFill>
        </w:rPr>
        <w:t>授权的范围内开展活动、发展会员，法律责任由本团体承担。</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第三十五条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本团体不得设立地域性分支机构，不得在</w:t>
      </w:r>
      <w:r>
        <w:rPr>
          <w:rFonts w:ascii="仿宋_GB2312" w:hAnsi="华文仿宋" w:eastAsia="仿宋_GB2312" w:cs="仿宋_GB2312"/>
          <w:bCs/>
          <w:color w:val="000000" w:themeColor="text1"/>
          <w:sz w:val="28"/>
          <w:szCs w:val="28"/>
          <w14:textFill>
            <w14:solidFill>
              <w14:schemeClr w14:val="tx1"/>
            </w14:solidFill>
          </w14:textFill>
        </w:rPr>
        <w:t>分支机构、代表机构下</w:t>
      </w:r>
      <w:r>
        <w:rPr>
          <w:rFonts w:hint="eastAsia" w:ascii="仿宋_GB2312" w:hAnsi="华文仿宋" w:eastAsia="仿宋_GB2312" w:cs="仿宋_GB2312"/>
          <w:bCs/>
          <w:color w:val="000000" w:themeColor="text1"/>
          <w:sz w:val="28"/>
          <w:szCs w:val="28"/>
          <w14:textFill>
            <w14:solidFill>
              <w14:schemeClr w14:val="tx1"/>
            </w14:solidFill>
          </w14:textFill>
        </w:rPr>
        <w:t>再</w:t>
      </w:r>
      <w:r>
        <w:rPr>
          <w:rFonts w:ascii="仿宋_GB2312" w:hAnsi="华文仿宋" w:eastAsia="仿宋_GB2312" w:cs="仿宋_GB2312"/>
          <w:bCs/>
          <w:color w:val="000000" w:themeColor="text1"/>
          <w:sz w:val="28"/>
          <w:szCs w:val="28"/>
          <w14:textFill>
            <w14:solidFill>
              <w14:schemeClr w14:val="tx1"/>
            </w14:solidFill>
          </w14:textFill>
        </w:rPr>
        <w:t>设立分支机构、代表机构</w:t>
      </w:r>
      <w:r>
        <w:rPr>
          <w:rFonts w:hint="eastAsia" w:ascii="仿宋_GB2312" w:hAnsi="华文仿宋" w:eastAsia="仿宋_GB2312" w:cs="仿宋_GB2312"/>
          <w:bCs/>
          <w:color w:val="000000" w:themeColor="text1"/>
          <w:sz w:val="28"/>
          <w:szCs w:val="28"/>
          <w14:textFill>
            <w14:solidFill>
              <w14:schemeClr w14:val="tx1"/>
            </w14:solidFill>
          </w14:textFill>
        </w:rPr>
        <w:t>。</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第三十</w:t>
      </w:r>
      <w:r>
        <w:rPr>
          <w:rFonts w:hint="eastAsia" w:ascii="仿宋_GB2312" w:hAnsi="华文仿宋" w:eastAsia="仿宋_GB2312" w:cs="仿宋_GB2312"/>
          <w:b/>
          <w:bCs/>
          <w:color w:val="000000" w:themeColor="text1"/>
          <w:sz w:val="28"/>
          <w:szCs w:val="28"/>
          <w14:textFill>
            <w14:solidFill>
              <w14:schemeClr w14:val="tx1"/>
            </w14:solidFill>
          </w14:textFill>
        </w:rPr>
        <w:t>六</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bCs/>
          <w:color w:val="000000" w:themeColor="text1"/>
          <w:sz w:val="28"/>
          <w:szCs w:val="28"/>
          <w14:textFill>
            <w14:solidFill>
              <w14:schemeClr w14:val="tx1"/>
            </w14:solidFill>
          </w14:textFill>
        </w:rPr>
        <w:t>分支机构、代表机构开展活动应当使用冠有所属社会团体名称的规范全称，</w:t>
      </w:r>
      <w:r>
        <w:rPr>
          <w:rFonts w:ascii="仿宋_GB2312" w:hAnsi="仿宋_GB2312" w:eastAsia="仿宋_GB2312"/>
          <w:color w:val="000000" w:themeColor="text1"/>
          <w:sz w:val="28"/>
          <w:szCs w:val="28"/>
          <w14:textFill>
            <w14:solidFill>
              <w14:schemeClr w14:val="tx1"/>
            </w14:solidFill>
          </w14:textFill>
        </w:rPr>
        <w:t>并不得超出本会的业务范围。</w:t>
      </w:r>
      <w:r>
        <w:rPr>
          <w:rFonts w:hint="eastAsia" w:ascii="仿宋_GB2312" w:hAnsi="华文仿宋" w:eastAsia="仿宋_GB2312" w:cs="仿宋_GB2312"/>
          <w:bCs/>
          <w:color w:val="000000" w:themeColor="text1"/>
          <w:sz w:val="28"/>
          <w:szCs w:val="28"/>
          <w14:textFill>
            <w14:solidFill>
              <w14:schemeClr w14:val="tx1"/>
            </w14:solidFill>
          </w14:textFill>
        </w:rPr>
        <w:t>分支机构、代表机构名称不得以各类法人组织的名称命名，不得在名称中使用“中国</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中华</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全国</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 xml:space="preserve">国家”等字样，不得单独冠以 </w:t>
      </w:r>
      <w:r>
        <w:rPr>
          <w:rFonts w:ascii="仿宋_GB2312" w:hAnsi="华文仿宋" w:eastAsia="仿宋_GB2312" w:cs="仿宋_GB2312"/>
          <w:bCs/>
          <w:color w:val="000000" w:themeColor="text1"/>
          <w:sz w:val="28"/>
          <w:szCs w:val="28"/>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山东</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齐鲁</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全省”等字样，分支</w:t>
      </w:r>
      <w:r>
        <w:rPr>
          <w:rFonts w:ascii="仿宋_GB2312" w:hAnsi="华文仿宋" w:eastAsia="仿宋_GB2312" w:cs="仿宋_GB2312"/>
          <w:bCs/>
          <w:color w:val="000000" w:themeColor="text1"/>
          <w:sz w:val="28"/>
          <w:szCs w:val="28"/>
          <w14:textFill>
            <w14:solidFill>
              <w14:schemeClr w14:val="tx1"/>
            </w14:solidFill>
          </w14:textFill>
        </w:rPr>
        <w:t>机构</w:t>
      </w:r>
      <w:r>
        <w:rPr>
          <w:rFonts w:hint="eastAsia" w:ascii="仿宋_GB2312" w:hAnsi="华文仿宋" w:eastAsia="仿宋_GB2312" w:cs="仿宋_GB2312"/>
          <w:bCs/>
          <w:color w:val="000000" w:themeColor="text1"/>
          <w:sz w:val="28"/>
          <w:szCs w:val="28"/>
          <w14:textFill>
            <w14:solidFill>
              <w14:schemeClr w14:val="tx1"/>
            </w14:solidFill>
          </w14:textFill>
        </w:rPr>
        <w:t>以“分会</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专业委员会</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工作委员会”字样</w:t>
      </w:r>
      <w:r>
        <w:rPr>
          <w:rFonts w:ascii="仿宋_GB2312" w:hAnsi="华文仿宋" w:eastAsia="仿宋_GB2312" w:cs="仿宋_GB2312"/>
          <w:bCs/>
          <w:color w:val="000000" w:themeColor="text1"/>
          <w:sz w:val="28"/>
          <w:szCs w:val="28"/>
          <w14:textFill>
            <w14:solidFill>
              <w14:schemeClr w14:val="tx1"/>
            </w14:solidFill>
          </w14:textFill>
        </w:rPr>
        <w:t>结束</w:t>
      </w:r>
      <w:r>
        <w:rPr>
          <w:rFonts w:hint="eastAsia" w:ascii="仿宋_GB2312" w:hAnsi="华文仿宋" w:eastAsia="仿宋_GB2312" w:cs="仿宋_GB2312"/>
          <w:bCs/>
          <w:color w:val="000000" w:themeColor="text1"/>
          <w:sz w:val="28"/>
          <w:szCs w:val="28"/>
          <w14:textFill>
            <w14:solidFill>
              <w14:schemeClr w14:val="tx1"/>
            </w14:solidFill>
          </w14:textFill>
        </w:rPr>
        <w:t>，</w:t>
      </w:r>
      <w:r>
        <w:rPr>
          <w:rFonts w:ascii="仿宋_GB2312" w:hAnsi="华文仿宋" w:eastAsia="仿宋_GB2312" w:cs="仿宋_GB2312"/>
          <w:bCs/>
          <w:color w:val="000000" w:themeColor="text1"/>
          <w:sz w:val="28"/>
          <w:szCs w:val="28"/>
          <w14:textFill>
            <w14:solidFill>
              <w14:schemeClr w14:val="tx1"/>
            </w14:solidFill>
          </w14:textFill>
        </w:rPr>
        <w:t>代表机构以</w:t>
      </w:r>
      <w:r>
        <w:rPr>
          <w:rFonts w:hint="eastAsia" w:ascii="仿宋_GB2312" w:hAnsi="华文仿宋" w:eastAsia="仿宋_GB2312" w:cs="仿宋_GB2312"/>
          <w:bCs/>
          <w:color w:val="000000" w:themeColor="text1"/>
          <w:sz w:val="28"/>
          <w:szCs w:val="28"/>
          <w14:textFill>
            <w14:solidFill>
              <w14:schemeClr w14:val="tx1"/>
            </w14:solidFill>
          </w14:textFill>
        </w:rPr>
        <w:t>“办事处</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代表处</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联络处</w:t>
      </w:r>
      <w:r>
        <w:rPr>
          <w:rFonts w:ascii="仿宋_GB2312" w:hAnsi="华文仿宋" w:eastAsia="仿宋_GB2312" w:cs="仿宋_GB2312"/>
          <w:bCs/>
          <w:color w:val="000000" w:themeColor="text1"/>
          <w:sz w:val="28"/>
          <w:szCs w:val="28"/>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字样结束。</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第三十</w:t>
      </w:r>
      <w:r>
        <w:rPr>
          <w:rFonts w:hint="eastAsia" w:ascii="仿宋_GB2312" w:hAnsi="华文仿宋" w:eastAsia="仿宋_GB2312" w:cs="仿宋_GB2312"/>
          <w:b/>
          <w:bCs/>
          <w:color w:val="000000" w:themeColor="text1"/>
          <w:sz w:val="28"/>
          <w:szCs w:val="28"/>
          <w14:textFill>
            <w14:solidFill>
              <w14:schemeClr w14:val="tx1"/>
            </w14:solidFill>
          </w14:textFill>
        </w:rPr>
        <w:t>七</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分支机构、代表机构的负责人，年龄不得超过70周岁，连任不超过2届。</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三十八</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分支机构、代表机构的财务、账户纳入本团体统一管理，不以设立分支机构、代表机构的名义收取或变相收取管理费、赞助费等，不将上述机构委托其他组织运营，确保分支机构、代表机构依法办事，按章程开展活动。</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三十九</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社会团体应当在年度工作报告中将其分支机构、代表机构的名称、负责人、住所、设立程序、开展活动等有关情况报送登记管理机关，接受年度检查，不得弄虚作假。同时，应当将上述信息及时向社会公开，自觉接受社会监督。</w:t>
      </w: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ascii="黑体" w:hAnsi="黑体" w:eastAsia="黑体" w:cs="仿宋_GB2312"/>
          <w:bCs/>
          <w:color w:val="000000" w:themeColor="text1"/>
          <w:sz w:val="28"/>
          <w:szCs w:val="28"/>
          <w14:textFill>
            <w14:solidFill>
              <w14:schemeClr w14:val="tx1"/>
            </w14:solidFill>
          </w14:textFill>
        </w:rPr>
        <w:t>第六章  管理制度和矛盾解决机制</w:t>
      </w:r>
    </w:p>
    <w:p>
      <w:pPr>
        <w:spacing w:line="240" w:lineRule="auto"/>
        <w:jc w:val="both"/>
        <w:rPr>
          <w:rFonts w:ascii="仿宋_GB2312" w:hAnsi="华文仿宋" w:eastAsia="仿宋_GB2312" w:cs="仿宋_GB2312"/>
          <w:bCs/>
          <w:color w:val="000000" w:themeColor="text1"/>
          <w:sz w:val="28"/>
          <w:szCs w:val="28"/>
          <w14:textFill>
            <w14:solidFill>
              <w14:schemeClr w14:val="tx1"/>
            </w14:solidFill>
          </w14:textFill>
        </w:rPr>
      </w:pP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第四十条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bCs/>
          <w:color w:val="000000" w:themeColor="text1"/>
          <w:sz w:val="28"/>
          <w:szCs w:val="28"/>
          <w14:textFill>
            <w14:solidFill>
              <w14:schemeClr w14:val="tx1"/>
            </w14:solidFill>
          </w14:textFill>
        </w:rPr>
        <w:t>本团体</w:t>
      </w:r>
      <w:r>
        <w:rPr>
          <w:rFonts w:ascii="仿宋_GB2312" w:hAnsi="华文仿宋" w:eastAsia="仿宋_GB2312" w:cs="仿宋_GB2312"/>
          <w:bCs/>
          <w:color w:val="000000" w:themeColor="text1"/>
          <w:sz w:val="28"/>
          <w:szCs w:val="28"/>
          <w14:textFill>
            <w14:solidFill>
              <w14:schemeClr w14:val="tx1"/>
            </w14:solidFill>
          </w14:textFill>
        </w:rPr>
        <w:t>与境外非政府组织在境内</w:t>
      </w:r>
      <w:r>
        <w:rPr>
          <w:rFonts w:hint="eastAsia" w:ascii="仿宋_GB2312" w:hAnsi="华文仿宋" w:eastAsia="仿宋_GB2312" w:cs="仿宋_GB2312"/>
          <w:bCs/>
          <w:color w:val="000000" w:themeColor="text1"/>
          <w:sz w:val="28"/>
          <w:szCs w:val="28"/>
          <w14:textFill>
            <w14:solidFill>
              <w14:schemeClr w14:val="tx1"/>
            </w14:solidFill>
          </w14:textFill>
        </w:rPr>
        <w:t>合作</w:t>
      </w:r>
      <w:r>
        <w:rPr>
          <w:rFonts w:ascii="仿宋_GB2312" w:hAnsi="华文仿宋" w:eastAsia="仿宋_GB2312" w:cs="仿宋_GB2312"/>
          <w:bCs/>
          <w:color w:val="000000" w:themeColor="text1"/>
          <w:sz w:val="28"/>
          <w:szCs w:val="28"/>
          <w14:textFill>
            <w14:solidFill>
              <w14:schemeClr w14:val="tx1"/>
            </w14:solidFill>
          </w14:textFill>
        </w:rPr>
        <w:t>开展</w:t>
      </w:r>
      <w:r>
        <w:rPr>
          <w:rFonts w:hint="eastAsia" w:ascii="仿宋_GB2312" w:hAnsi="华文仿宋" w:eastAsia="仿宋_GB2312" w:cs="仿宋_GB2312"/>
          <w:bCs/>
          <w:color w:val="000000" w:themeColor="text1"/>
          <w:sz w:val="28"/>
          <w:szCs w:val="28"/>
          <w14:textFill>
            <w14:solidFill>
              <w14:schemeClr w14:val="tx1"/>
            </w14:solidFill>
          </w14:textFill>
        </w:rPr>
        <w:t>活动</w:t>
      </w:r>
      <w:r>
        <w:rPr>
          <w:rFonts w:ascii="仿宋_GB2312" w:hAnsi="华文仿宋" w:eastAsia="仿宋_GB2312" w:cs="仿宋_GB2312"/>
          <w:bCs/>
          <w:color w:val="000000" w:themeColor="text1"/>
          <w:sz w:val="28"/>
          <w:szCs w:val="28"/>
          <w14:textFill>
            <w14:solidFill>
              <w14:schemeClr w14:val="tx1"/>
            </w14:solidFill>
          </w14:textFill>
        </w:rPr>
        <w:t>，根据</w:t>
      </w:r>
      <w:r>
        <w:rPr>
          <w:rFonts w:hint="eastAsia" w:ascii="仿宋_GB2312" w:hAnsi="华文仿宋" w:eastAsia="仿宋_GB2312" w:cs="仿宋_GB2312"/>
          <w:bCs/>
          <w:color w:val="000000" w:themeColor="text1"/>
          <w:sz w:val="28"/>
          <w:szCs w:val="28"/>
          <w14:textFill>
            <w14:solidFill>
              <w14:schemeClr w14:val="tx1"/>
            </w14:solidFill>
          </w14:textFill>
        </w:rPr>
        <w:t>《中华人民共和国境外非政府组织境内活动管理法》有关</w:t>
      </w:r>
      <w:r>
        <w:rPr>
          <w:rFonts w:ascii="仿宋_GB2312" w:hAnsi="华文仿宋" w:eastAsia="仿宋_GB2312" w:cs="仿宋_GB2312"/>
          <w:bCs/>
          <w:color w:val="000000" w:themeColor="text1"/>
          <w:sz w:val="28"/>
          <w:szCs w:val="28"/>
          <w14:textFill>
            <w14:solidFill>
              <w14:schemeClr w14:val="tx1"/>
            </w14:solidFill>
          </w14:textFill>
        </w:rPr>
        <w:t>规定办理</w:t>
      </w:r>
      <w:r>
        <w:rPr>
          <w:rFonts w:hint="eastAsia" w:ascii="仿宋_GB2312" w:hAnsi="华文仿宋" w:eastAsia="仿宋_GB2312" w:cs="仿宋_GB2312"/>
          <w:bCs/>
          <w:color w:val="000000" w:themeColor="text1"/>
          <w:sz w:val="28"/>
          <w:szCs w:val="28"/>
          <w14:textFill>
            <w14:solidFill>
              <w14:schemeClr w14:val="tx1"/>
            </w14:solidFill>
          </w14:textFill>
        </w:rPr>
        <w:t>。</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四十一</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本团体建立健全法人治理结构制度，完善相关管理规程。建立《会员管理办法</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ascii="仿宋_GB2312" w:hAnsi="华文仿宋" w:eastAsia="仿宋_GB2312" w:cs="仿宋_GB2312"/>
          <w:bCs/>
          <w:color w:val="000000" w:themeColor="text1"/>
          <w:sz w:val="28"/>
          <w:szCs w:val="28"/>
          <w14:textFill>
            <w14:solidFill>
              <w14:schemeClr w14:val="tx1"/>
            </w14:solidFill>
          </w14:textFill>
        </w:rPr>
        <w:t>信息公开办法</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会员代表选举办法</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会费管理办法</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理事会表决规程</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会员（代表）大会选举规程</w:t>
      </w:r>
      <w:r>
        <w:rPr>
          <w:rFonts w:hint="eastAsia" w:ascii="仿宋_GB2312" w:hAnsi="华文仿宋" w:eastAsia="仿宋_GB2312" w:cs="仿宋_GB2312"/>
          <w:bCs/>
          <w:color w:val="000000" w:themeColor="text1"/>
          <w:sz w:val="28"/>
          <w:szCs w:val="28"/>
          <w:lang w:eastAsia="zh-CN"/>
          <w14:textFill>
            <w14:solidFill>
              <w14:schemeClr w14:val="tx1"/>
            </w14:solidFill>
          </w14:textFill>
        </w:rPr>
        <w:t>》《</w:t>
      </w:r>
      <w:r>
        <w:rPr>
          <w:rFonts w:hint="eastAsia" w:ascii="仿宋_GB2312" w:hAnsi="华文仿宋" w:eastAsia="仿宋_GB2312" w:cs="仿宋_GB2312"/>
          <w:bCs/>
          <w:color w:val="000000" w:themeColor="text1"/>
          <w:sz w:val="28"/>
          <w:szCs w:val="28"/>
          <w14:textFill>
            <w14:solidFill>
              <w14:schemeClr w14:val="tx1"/>
            </w14:solidFill>
          </w14:textFill>
        </w:rPr>
        <w:t>分支机构、</w:t>
      </w:r>
      <w:r>
        <w:rPr>
          <w:rFonts w:ascii="仿宋_GB2312" w:hAnsi="华文仿宋" w:eastAsia="仿宋_GB2312" w:cs="仿宋_GB2312"/>
          <w:bCs/>
          <w:color w:val="000000" w:themeColor="text1"/>
          <w:sz w:val="28"/>
          <w:szCs w:val="28"/>
          <w14:textFill>
            <w14:solidFill>
              <w14:schemeClr w14:val="tx1"/>
            </w14:solidFill>
          </w14:textFill>
        </w:rPr>
        <w:t>代表机构</w:t>
      </w:r>
      <w:r>
        <w:rPr>
          <w:rFonts w:hint="eastAsia" w:ascii="仿宋_GB2312" w:hAnsi="华文仿宋" w:eastAsia="仿宋_GB2312" w:cs="仿宋_GB2312"/>
          <w:bCs/>
          <w:color w:val="000000" w:themeColor="text1"/>
          <w:sz w:val="28"/>
          <w:szCs w:val="28"/>
          <w14:textFill>
            <w14:solidFill>
              <w14:schemeClr w14:val="tx1"/>
            </w14:solidFill>
          </w14:textFill>
        </w:rPr>
        <w:t>管理办法》等相关制度和文件。</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第四十二条</w:t>
      </w:r>
      <w:r>
        <w:rPr>
          <w:rFonts w:ascii="仿宋_GB2312" w:hAnsi="华文仿宋" w:eastAsia="仿宋_GB2312" w:cs="仿宋_GB2312"/>
          <w:bCs/>
          <w:color w:val="000000" w:themeColor="text1"/>
          <w:sz w:val="28"/>
          <w:szCs w:val="28"/>
          <w14:textFill>
            <w14:solidFill>
              <w14:schemeClr w14:val="tx1"/>
            </w14:solidFill>
          </w14:textFill>
        </w:rPr>
        <w:t xml:space="preserve"> 本</w:t>
      </w:r>
      <w:r>
        <w:rPr>
          <w:rFonts w:hint="eastAsia" w:ascii="仿宋_GB2312" w:hAnsi="华文仿宋" w:eastAsia="仿宋_GB2312" w:cs="仿宋_GB2312"/>
          <w:bCs/>
          <w:color w:val="000000" w:themeColor="text1"/>
          <w:sz w:val="28"/>
          <w:szCs w:val="28"/>
          <w14:textFill>
            <w14:solidFill>
              <w14:schemeClr w14:val="tx1"/>
            </w14:solidFill>
          </w14:textFill>
        </w:rPr>
        <w:t>团体</w:t>
      </w:r>
      <w:r>
        <w:rPr>
          <w:rFonts w:ascii="仿宋_GB2312" w:hAnsi="华文仿宋" w:eastAsia="仿宋_GB2312" w:cs="仿宋_GB2312"/>
          <w:bCs/>
          <w:color w:val="000000" w:themeColor="text1"/>
          <w:sz w:val="28"/>
          <w:szCs w:val="28"/>
          <w14:textFill>
            <w14:solidFill>
              <w14:schemeClr w14:val="tx1"/>
            </w14:solidFill>
          </w14:textFill>
        </w:rPr>
        <w:t>建立健全证书、印章、档案、文件等内部管理制度，并将以上物品和资料妥善保管于本</w:t>
      </w:r>
      <w:r>
        <w:rPr>
          <w:rFonts w:hint="eastAsia" w:ascii="仿宋_GB2312" w:hAnsi="华文仿宋" w:eastAsia="仿宋_GB2312" w:cs="仿宋_GB2312"/>
          <w:bCs/>
          <w:color w:val="000000" w:themeColor="text1"/>
          <w:sz w:val="28"/>
          <w:szCs w:val="28"/>
          <w14:textFill>
            <w14:solidFill>
              <w14:schemeClr w14:val="tx1"/>
            </w14:solidFill>
          </w14:textFill>
        </w:rPr>
        <w:t>团体办公住</w:t>
      </w:r>
      <w:r>
        <w:rPr>
          <w:rFonts w:ascii="仿宋_GB2312" w:hAnsi="华文仿宋" w:eastAsia="仿宋_GB2312" w:cs="仿宋_GB2312"/>
          <w:bCs/>
          <w:color w:val="000000" w:themeColor="text1"/>
          <w:sz w:val="28"/>
          <w:szCs w:val="28"/>
          <w14:textFill>
            <w14:solidFill>
              <w14:schemeClr w14:val="tx1"/>
            </w14:solidFill>
          </w14:textFill>
        </w:rPr>
        <w:t>所，任何单位、个人不得非法侵占。管理人员调动工作或者离职时，必须与接管人员办清交接手续</w:t>
      </w:r>
      <w:r>
        <w:rPr>
          <w:rFonts w:hint="eastAsia" w:ascii="仿宋_GB2312" w:hAnsi="华文仿宋" w:eastAsia="仿宋_GB2312" w:cs="仿宋_GB2312"/>
          <w:bCs/>
          <w:color w:val="000000" w:themeColor="text1"/>
          <w:sz w:val="28"/>
          <w:szCs w:val="28"/>
          <w14:textFill>
            <w14:solidFill>
              <w14:schemeClr w14:val="tx1"/>
            </w14:solidFill>
          </w14:textFill>
        </w:rPr>
        <w:t>。</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w:t>
      </w:r>
      <w:r>
        <w:rPr>
          <w:rFonts w:ascii="仿宋_GB2312" w:hAnsi="华文仿宋" w:eastAsia="仿宋_GB2312" w:cs="仿宋_GB2312"/>
          <w:b/>
          <w:bCs/>
          <w:color w:val="000000" w:themeColor="text1"/>
          <w:sz w:val="28"/>
          <w:szCs w:val="28"/>
          <w14:textFill>
            <w14:solidFill>
              <w14:schemeClr w14:val="tx1"/>
            </w14:solidFill>
          </w14:textFill>
        </w:rPr>
        <w:t>四十</w:t>
      </w:r>
      <w:r>
        <w:rPr>
          <w:rFonts w:hint="eastAsia" w:ascii="仿宋_GB2312" w:hAnsi="华文仿宋" w:eastAsia="仿宋_GB2312" w:cs="仿宋_GB2312"/>
          <w:b/>
          <w:bCs/>
          <w:color w:val="000000" w:themeColor="text1"/>
          <w:sz w:val="28"/>
          <w:szCs w:val="28"/>
          <w14:textFill>
            <w14:solidFill>
              <w14:schemeClr w14:val="tx1"/>
            </w14:solidFill>
          </w14:textFill>
        </w:rPr>
        <w:t>三</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
          <w:bCs/>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本团体证书、印章遗失时，经理事会2/3以上理事表决通过，在</w:t>
      </w:r>
      <w:r>
        <w:rPr>
          <w:rFonts w:hint="eastAsia" w:ascii="仿宋_GB2312" w:hAnsi="华文仿宋" w:eastAsia="仿宋_GB2312" w:cs="仿宋_GB2312"/>
          <w:bCs/>
          <w:color w:val="000000" w:themeColor="text1"/>
          <w:sz w:val="28"/>
          <w:szCs w:val="28"/>
          <w14:textFill>
            <w14:solidFill>
              <w14:schemeClr w14:val="tx1"/>
            </w14:solidFill>
          </w14:textFill>
        </w:rPr>
        <w:t>市级</w:t>
      </w:r>
      <w:r>
        <w:rPr>
          <w:rFonts w:ascii="仿宋_GB2312" w:hAnsi="华文仿宋" w:eastAsia="仿宋_GB2312" w:cs="仿宋_GB2312"/>
          <w:bCs/>
          <w:color w:val="000000" w:themeColor="text1"/>
          <w:sz w:val="28"/>
          <w:szCs w:val="28"/>
          <w14:textFill>
            <w14:solidFill>
              <w14:schemeClr w14:val="tx1"/>
            </w14:solidFill>
          </w14:textFill>
        </w:rPr>
        <w:t>公开发</w:t>
      </w:r>
      <w:r>
        <w:rPr>
          <w:rFonts w:hint="eastAsia" w:ascii="仿宋_GB2312" w:hAnsi="华文仿宋" w:eastAsia="仿宋_GB2312" w:cs="仿宋_GB2312"/>
          <w:bCs/>
          <w:color w:val="000000" w:themeColor="text1"/>
          <w:sz w:val="28"/>
          <w:szCs w:val="28"/>
          <w14:textFill>
            <w14:solidFill>
              <w14:schemeClr w14:val="tx1"/>
            </w14:solidFill>
          </w14:textFill>
        </w:rPr>
        <w:t>行</w:t>
      </w:r>
      <w:r>
        <w:rPr>
          <w:rFonts w:ascii="仿宋_GB2312" w:hAnsi="华文仿宋" w:eastAsia="仿宋_GB2312" w:cs="仿宋_GB2312"/>
          <w:bCs/>
          <w:color w:val="000000" w:themeColor="text1"/>
          <w:sz w:val="28"/>
          <w:szCs w:val="28"/>
          <w14:textFill>
            <w14:solidFill>
              <w14:schemeClr w14:val="tx1"/>
            </w14:solidFill>
          </w14:textFill>
        </w:rPr>
        <w:t>的报刊上刊登遗失声明</w:t>
      </w:r>
      <w:r>
        <w:rPr>
          <w:rFonts w:hint="eastAsia" w:ascii="仿宋_GB2312" w:hAnsi="华文仿宋" w:eastAsia="仿宋_GB2312" w:cs="仿宋_GB2312"/>
          <w:bCs/>
          <w:color w:val="000000" w:themeColor="text1"/>
          <w:sz w:val="28"/>
          <w:szCs w:val="28"/>
          <w14:textFill>
            <w14:solidFill>
              <w14:schemeClr w14:val="tx1"/>
            </w14:solidFill>
          </w14:textFill>
        </w:rPr>
        <w:t>后</w:t>
      </w:r>
      <w:r>
        <w:rPr>
          <w:rFonts w:ascii="仿宋_GB2312" w:hAnsi="华文仿宋" w:eastAsia="仿宋_GB2312" w:cs="仿宋_GB2312"/>
          <w:bCs/>
          <w:color w:val="000000" w:themeColor="text1"/>
          <w:sz w:val="28"/>
          <w:szCs w:val="28"/>
          <w14:textFill>
            <w14:solidFill>
              <w14:schemeClr w14:val="tx1"/>
            </w14:solidFill>
          </w14:textFill>
        </w:rPr>
        <w:t>，向登记管理机关申请重新制发或刻制。如被个人非法侵占，</w:t>
      </w:r>
      <w:r>
        <w:rPr>
          <w:rFonts w:hint="eastAsia" w:ascii="仿宋_GB2312" w:hAnsi="华文仿宋" w:eastAsia="仿宋_GB2312" w:cs="仿宋_GB2312"/>
          <w:bCs/>
          <w:color w:val="000000" w:themeColor="text1"/>
          <w:sz w:val="28"/>
          <w:szCs w:val="28"/>
          <w14:textFill>
            <w14:solidFill>
              <w14:schemeClr w14:val="tx1"/>
            </w14:solidFill>
          </w14:textFill>
        </w:rPr>
        <w:t>应</w:t>
      </w:r>
      <w:r>
        <w:rPr>
          <w:rFonts w:ascii="仿宋_GB2312" w:hAnsi="华文仿宋" w:eastAsia="仿宋_GB2312" w:cs="仿宋_GB2312"/>
          <w:bCs/>
          <w:color w:val="000000" w:themeColor="text1"/>
          <w:sz w:val="28"/>
          <w:szCs w:val="28"/>
          <w14:textFill>
            <w14:solidFill>
              <w14:schemeClr w14:val="tx1"/>
            </w14:solidFill>
          </w14:textFill>
        </w:rPr>
        <w:t>通过法律途径要求返还</w:t>
      </w:r>
      <w:r>
        <w:rPr>
          <w:rFonts w:hint="eastAsia" w:ascii="仿宋_GB2312" w:hAnsi="华文仿宋" w:eastAsia="仿宋_GB2312" w:cs="仿宋_GB2312"/>
          <w:bCs/>
          <w:color w:val="000000" w:themeColor="text1"/>
          <w:sz w:val="28"/>
          <w:szCs w:val="28"/>
          <w14:textFill>
            <w14:solidFill>
              <w14:schemeClr w14:val="tx1"/>
            </w14:solidFill>
          </w14:textFill>
        </w:rPr>
        <w:t>。</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四十四</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本团体建立民主协商和内部矛盾</w:t>
      </w:r>
      <w:r>
        <w:rPr>
          <w:rFonts w:hint="eastAsia" w:ascii="仿宋_GB2312" w:hAnsi="华文仿宋" w:eastAsia="仿宋_GB2312" w:cs="仿宋_GB2312"/>
          <w:bCs/>
          <w:color w:val="000000" w:themeColor="text1"/>
          <w:sz w:val="28"/>
          <w:szCs w:val="28"/>
          <w14:textFill>
            <w14:solidFill>
              <w14:schemeClr w14:val="tx1"/>
            </w14:solidFill>
          </w14:textFill>
        </w:rPr>
        <w:t>解决机</w:t>
      </w:r>
      <w:r>
        <w:rPr>
          <w:rFonts w:ascii="仿宋_GB2312" w:hAnsi="华文仿宋" w:eastAsia="仿宋_GB2312" w:cs="仿宋_GB2312"/>
          <w:bCs/>
          <w:color w:val="000000" w:themeColor="text1"/>
          <w:sz w:val="28"/>
          <w:szCs w:val="28"/>
          <w14:textFill>
            <w14:solidFill>
              <w14:schemeClr w14:val="tx1"/>
            </w14:solidFill>
          </w14:textFill>
        </w:rPr>
        <w:t>制。如发生内部矛盾不能经过协商解决的，</w:t>
      </w:r>
      <w:r>
        <w:rPr>
          <w:rFonts w:hint="eastAsia" w:ascii="仿宋_GB2312" w:hAnsi="华文仿宋" w:eastAsia="仿宋_GB2312" w:cs="仿宋_GB2312"/>
          <w:bCs/>
          <w:color w:val="000000" w:themeColor="text1"/>
          <w:sz w:val="28"/>
          <w:szCs w:val="28"/>
          <w14:textFill>
            <w14:solidFill>
              <w14:schemeClr w14:val="tx1"/>
            </w14:solidFill>
          </w14:textFill>
        </w:rPr>
        <w:t>可以通过调解、</w:t>
      </w:r>
      <w:r>
        <w:rPr>
          <w:rFonts w:ascii="仿宋_GB2312" w:hAnsi="华文仿宋" w:eastAsia="仿宋_GB2312" w:cs="仿宋_GB2312"/>
          <w:bCs/>
          <w:color w:val="000000" w:themeColor="text1"/>
          <w:sz w:val="28"/>
          <w:szCs w:val="28"/>
          <w14:textFill>
            <w14:solidFill>
              <w14:schemeClr w14:val="tx1"/>
            </w14:solidFill>
          </w14:textFill>
        </w:rPr>
        <w:t>诉讼等途径</w:t>
      </w:r>
      <w:r>
        <w:rPr>
          <w:rFonts w:hint="eastAsia" w:ascii="仿宋_GB2312" w:hAnsi="华文仿宋" w:eastAsia="仿宋_GB2312" w:cs="仿宋_GB2312"/>
          <w:bCs/>
          <w:color w:val="000000" w:themeColor="text1"/>
          <w:sz w:val="28"/>
          <w:szCs w:val="28"/>
          <w14:textFill>
            <w14:solidFill>
              <w14:schemeClr w14:val="tx1"/>
            </w14:solidFill>
          </w14:textFill>
        </w:rPr>
        <w:t>依法</w:t>
      </w:r>
      <w:r>
        <w:rPr>
          <w:rFonts w:ascii="仿宋_GB2312" w:hAnsi="华文仿宋" w:eastAsia="仿宋_GB2312" w:cs="仿宋_GB2312"/>
          <w:bCs/>
          <w:color w:val="000000" w:themeColor="text1"/>
          <w:sz w:val="28"/>
          <w:szCs w:val="28"/>
          <w14:textFill>
            <w14:solidFill>
              <w14:schemeClr w14:val="tx1"/>
            </w14:solidFill>
          </w14:textFill>
        </w:rPr>
        <w:t>解决。</w:t>
      </w:r>
    </w:p>
    <w:p>
      <w:pPr>
        <w:spacing w:line="240" w:lineRule="auto"/>
        <w:jc w:val="both"/>
        <w:rPr>
          <w:rFonts w:ascii="仿宋_GB2312" w:hAnsi="华文仿宋" w:eastAsia="仿宋_GB2312" w:cs="仿宋_GB2312"/>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第七章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资产管理、使用原则</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四十五</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本团体经费来源</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（一）会费</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（二）捐赠</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firstLine="6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（三）政府资助</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p>
    <w:p>
      <w:pPr>
        <w:spacing w:line="240" w:lineRule="auto"/>
        <w:ind w:right="-329"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（四）在核准的业务范围内开展活动或服务的收入；</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（五）利息；</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color w:val="000000" w:themeColor="text1"/>
          <w:sz w:val="28"/>
          <w:szCs w:val="28"/>
          <w14:textFill>
            <w14:solidFill>
              <w14:schemeClr w14:val="tx1"/>
            </w14:solidFill>
          </w14:textFill>
        </w:rPr>
        <w:t>（六）其他合法收入。</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四十六</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本团体按照国家有关规定收取会员会费。</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四十七</w:t>
      </w:r>
      <w:r>
        <w:rPr>
          <w:rFonts w:ascii="仿宋_GB2312" w:hAnsi="华文仿宋" w:eastAsia="仿宋_GB2312" w:cs="仿宋_GB2312"/>
          <w:b/>
          <w:bCs/>
          <w:color w:val="000000" w:themeColor="text1"/>
          <w:sz w:val="28"/>
          <w:szCs w:val="28"/>
          <w14:textFill>
            <w14:solidFill>
              <w14:schemeClr w14:val="tx1"/>
            </w14:solidFill>
          </w14:textFill>
        </w:rPr>
        <w:t>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本团体经费必须用于本章程规定的业务范围和事业的发展，不得在会员中分配。</w:t>
      </w:r>
    </w:p>
    <w:p>
      <w:pPr>
        <w:spacing w:line="240" w:lineRule="auto"/>
        <w:ind w:firstLine="562"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第四十八条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本团体认真执行《民间非营利组织会计制度》，建立严格的财务管理制度，保证会计资料合法、真实、准确、完整。</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第四十九条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本团体配备具有专业能力的会计人员。会计不得兼任出纳。会计人员必须进行会计核算，实行会计监督。会计人员调动工作或离职时，必须与接管人员办清交接手续。</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第五十条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的资产管理必须执行国家规定的财务管理制度，接受会员大会（或会员代表大会）和财政部门的监督。资产来源属于国家拨款或者社会捐赠、资助的，必须接受审计机关的监督，并将有关情况以适当方式向社会公布。</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第五十一条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ascii="仿宋_GB2312" w:hAnsi="华文仿宋" w:eastAsia="仿宋_GB2312" w:cs="仿宋_GB2312"/>
          <w:bCs/>
          <w:color w:val="000000" w:themeColor="text1"/>
          <w:sz w:val="28"/>
          <w:szCs w:val="28"/>
          <w14:textFill>
            <w14:solidFill>
              <w14:schemeClr w14:val="tx1"/>
            </w14:solidFill>
          </w14:textFill>
        </w:rPr>
        <w:t>本团体重大资产配置、处置须经过会员大会</w:t>
      </w:r>
      <w:r>
        <w:rPr>
          <w:rFonts w:hint="eastAsia" w:ascii="仿宋_GB2312" w:hAnsi="华文仿宋" w:eastAsia="仿宋_GB2312" w:cs="仿宋_GB2312"/>
          <w:color w:val="000000" w:themeColor="text1"/>
          <w:sz w:val="28"/>
          <w:szCs w:val="28"/>
          <w14:textFill>
            <w14:solidFill>
              <w14:schemeClr w14:val="tx1"/>
            </w14:solidFill>
          </w14:textFill>
        </w:rPr>
        <w:t>（或会员代表大会）</w:t>
      </w:r>
      <w:r>
        <w:rPr>
          <w:rFonts w:ascii="仿宋_GB2312" w:hAnsi="华文仿宋" w:eastAsia="仿宋_GB2312" w:cs="仿宋_GB2312"/>
          <w:bCs/>
          <w:color w:val="000000" w:themeColor="text1"/>
          <w:sz w:val="28"/>
          <w:szCs w:val="28"/>
          <w14:textFill>
            <w14:solidFill>
              <w14:schemeClr w14:val="tx1"/>
            </w14:solidFill>
          </w14:textFill>
        </w:rPr>
        <w:t>或者理事会</w:t>
      </w:r>
      <w:r>
        <w:rPr>
          <w:rFonts w:hint="eastAsia" w:ascii="仿宋_GB2312" w:hAnsi="华文仿宋" w:eastAsia="仿宋_GB2312" w:cs="仿宋_GB2312"/>
          <w:bCs/>
          <w:color w:val="000000" w:themeColor="text1"/>
          <w:sz w:val="28"/>
          <w:szCs w:val="28"/>
          <w14:textFill>
            <w14:solidFill>
              <w14:schemeClr w14:val="tx1"/>
            </w14:solidFill>
          </w14:textFill>
        </w:rPr>
        <w:t>、常务理事会</w:t>
      </w:r>
      <w:r>
        <w:rPr>
          <w:rFonts w:ascii="仿宋_GB2312" w:hAnsi="华文仿宋" w:eastAsia="仿宋_GB2312" w:cs="仿宋_GB2312"/>
          <w:bCs/>
          <w:color w:val="000000" w:themeColor="text1"/>
          <w:sz w:val="28"/>
          <w:szCs w:val="28"/>
          <w14:textFill>
            <w14:solidFill>
              <w14:schemeClr w14:val="tx1"/>
            </w14:solidFill>
          </w14:textFill>
        </w:rPr>
        <w:t>审议。</w:t>
      </w:r>
    </w:p>
    <w:p>
      <w:pPr>
        <w:spacing w:line="240" w:lineRule="auto"/>
        <w:ind w:right="-89"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第五十二条</w:t>
      </w:r>
      <w:r>
        <w:rPr>
          <w:rFonts w:ascii="仿宋_GB2312" w:hAnsi="华文仿宋" w:eastAsia="仿宋_GB2312" w:cs="仿宋_GB2312"/>
          <w:bCs/>
          <w:color w:val="000000" w:themeColor="text1"/>
          <w:sz w:val="28"/>
          <w:szCs w:val="28"/>
          <w14:textFill>
            <w14:solidFill>
              <w14:schemeClr w14:val="tx1"/>
            </w14:solidFill>
          </w14:textFill>
        </w:rPr>
        <w:t xml:space="preserve"> 本团体理事会</w:t>
      </w:r>
      <w:r>
        <w:rPr>
          <w:rFonts w:hint="eastAsia" w:ascii="仿宋_GB2312" w:hAnsi="华文仿宋" w:eastAsia="仿宋_GB2312" w:cs="仿宋_GB2312"/>
          <w:bCs/>
          <w:color w:val="000000" w:themeColor="text1"/>
          <w:sz w:val="28"/>
          <w:szCs w:val="28"/>
          <w14:textFill>
            <w14:solidFill>
              <w14:schemeClr w14:val="tx1"/>
            </w14:solidFill>
          </w14:textFill>
        </w:rPr>
        <w:t>、</w:t>
      </w:r>
      <w:r>
        <w:rPr>
          <w:rFonts w:ascii="仿宋_GB2312" w:hAnsi="华文仿宋" w:eastAsia="仿宋_GB2312" w:cs="仿宋_GB2312"/>
          <w:bCs/>
          <w:color w:val="000000" w:themeColor="text1"/>
          <w:sz w:val="28"/>
          <w:szCs w:val="28"/>
          <w14:textFill>
            <w14:solidFill>
              <w14:schemeClr w14:val="tx1"/>
            </w14:solidFill>
          </w14:textFill>
        </w:rPr>
        <w:t>常务理事会决议违反法律、法规或章程规定，致使本团体遭受损失的，参与审议的理事</w:t>
      </w:r>
      <w:r>
        <w:rPr>
          <w:rFonts w:hint="eastAsia" w:ascii="仿宋_GB2312" w:hAnsi="华文仿宋" w:eastAsia="仿宋_GB2312" w:cs="仿宋_GB2312"/>
          <w:bCs/>
          <w:color w:val="000000" w:themeColor="text1"/>
          <w:sz w:val="28"/>
          <w:szCs w:val="28"/>
          <w14:textFill>
            <w14:solidFill>
              <w14:schemeClr w14:val="tx1"/>
            </w14:solidFill>
          </w14:textFill>
        </w:rPr>
        <w:t>、</w:t>
      </w:r>
      <w:r>
        <w:rPr>
          <w:rFonts w:ascii="仿宋_GB2312" w:hAnsi="华文仿宋" w:eastAsia="仿宋_GB2312" w:cs="仿宋_GB2312"/>
          <w:bCs/>
          <w:color w:val="000000" w:themeColor="text1"/>
          <w:sz w:val="28"/>
          <w:szCs w:val="28"/>
          <w14:textFill>
            <w14:solidFill>
              <w14:schemeClr w14:val="tx1"/>
            </w14:solidFill>
          </w14:textFill>
        </w:rPr>
        <w:t>常务理事应当承担责任。但经证明在表决时反对并记载于会议记录的，该理事</w:t>
      </w:r>
      <w:r>
        <w:rPr>
          <w:rFonts w:hint="eastAsia" w:ascii="仿宋_GB2312" w:hAnsi="华文仿宋" w:eastAsia="仿宋_GB2312" w:cs="仿宋_GB2312"/>
          <w:bCs/>
          <w:color w:val="000000" w:themeColor="text1"/>
          <w:sz w:val="28"/>
          <w:szCs w:val="28"/>
          <w14:textFill>
            <w14:solidFill>
              <w14:schemeClr w14:val="tx1"/>
            </w14:solidFill>
          </w14:textFill>
        </w:rPr>
        <w:t>、</w:t>
      </w:r>
      <w:r>
        <w:rPr>
          <w:rFonts w:ascii="仿宋_GB2312" w:hAnsi="华文仿宋" w:eastAsia="仿宋_GB2312" w:cs="仿宋_GB2312"/>
          <w:bCs/>
          <w:color w:val="000000" w:themeColor="text1"/>
          <w:sz w:val="28"/>
          <w:szCs w:val="28"/>
          <w14:textFill>
            <w14:solidFill>
              <w14:schemeClr w14:val="tx1"/>
            </w14:solidFill>
          </w14:textFill>
        </w:rPr>
        <w:t>常务理事可免除责任。</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第五十三条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本团体更换法定代表人之前必须接受社团登记管理机关组织的财务审计。</w:t>
      </w:r>
      <w:r>
        <w:rPr>
          <w:rFonts w:ascii="仿宋_GB2312" w:eastAsia="仿宋_GB2312"/>
          <w:color w:val="000000" w:themeColor="text1"/>
          <w:sz w:val="28"/>
          <w:szCs w:val="28"/>
          <w14:textFill>
            <w14:solidFill>
              <w14:schemeClr w14:val="tx1"/>
            </w14:solidFill>
          </w14:textFill>
        </w:rPr>
        <w:t>本团体法定代表人在任期间，本团体发生违反《社会团体登记管理条例</w:t>
      </w:r>
      <w:r>
        <w:rPr>
          <w:rFonts w:hint="eastAsia" w:ascii="仿宋_GB2312" w:eastAsia="仿宋_GB2312"/>
          <w:color w:val="000000" w:themeColor="text1"/>
          <w:sz w:val="28"/>
          <w:szCs w:val="28"/>
          <w:lang w:eastAsia="zh-CN"/>
          <w14:textFill>
            <w14:solidFill>
              <w14:schemeClr w14:val="tx1"/>
            </w14:solidFill>
          </w14:textFill>
        </w:rPr>
        <w:t>》《</w:t>
      </w:r>
      <w:r>
        <w:rPr>
          <w:rFonts w:ascii="仿宋_GB2312" w:hAnsi="仿宋_GB2312" w:eastAsia="仿宋_GB2312"/>
          <w:color w:val="000000" w:themeColor="text1"/>
          <w:sz w:val="28"/>
          <w:szCs w:val="28"/>
          <w14:textFill>
            <w14:solidFill>
              <w14:schemeClr w14:val="tx1"/>
            </w14:solidFill>
          </w14:textFill>
        </w:rPr>
        <w:t>山东省实施</w:t>
      </w:r>
      <w:r>
        <w:rPr>
          <w:rFonts w:ascii="仿宋" w:hAnsi="仿宋" w:eastAsia="仿宋"/>
          <w:color w:val="000000" w:themeColor="text1"/>
          <w:sz w:val="28"/>
          <w:szCs w:val="28"/>
          <w14:textFill>
            <w14:solidFill>
              <w14:schemeClr w14:val="tx1"/>
            </w14:solidFill>
          </w14:textFill>
        </w:rPr>
        <w:t>〈</w:t>
      </w:r>
      <w:r>
        <w:rPr>
          <w:rFonts w:ascii="仿宋_GB2312" w:hAnsi="仿宋_GB2312" w:eastAsia="仿宋_GB2312"/>
          <w:color w:val="000000" w:themeColor="text1"/>
          <w:sz w:val="28"/>
          <w:szCs w:val="28"/>
          <w14:textFill>
            <w14:solidFill>
              <w14:schemeClr w14:val="tx1"/>
            </w14:solidFill>
          </w14:textFill>
        </w:rPr>
        <w:t>社会团体登记管理条例</w:t>
      </w:r>
      <w:r>
        <w:rPr>
          <w:rFonts w:ascii="仿宋" w:hAnsi="仿宋" w:eastAsia="仿宋"/>
          <w:color w:val="000000" w:themeColor="text1"/>
          <w:sz w:val="28"/>
          <w:szCs w:val="28"/>
          <w14:textFill>
            <w14:solidFill>
              <w14:schemeClr w14:val="tx1"/>
            </w14:solidFill>
          </w14:textFill>
        </w:rPr>
        <w:t>〉</w:t>
      </w:r>
      <w:r>
        <w:rPr>
          <w:rFonts w:ascii="仿宋_GB2312" w:hAnsi="仿宋_GB2312" w:eastAsia="仿宋_GB2312"/>
          <w:color w:val="000000" w:themeColor="text1"/>
          <w:sz w:val="28"/>
          <w:szCs w:val="28"/>
          <w14:textFill>
            <w14:solidFill>
              <w14:schemeClr w14:val="tx1"/>
            </w14:solidFill>
          </w14:textFill>
        </w:rPr>
        <w:t>办法》</w:t>
      </w:r>
      <w:r>
        <w:rPr>
          <w:rFonts w:ascii="仿宋_GB2312" w:eastAsia="仿宋_GB2312"/>
          <w:color w:val="000000" w:themeColor="text1"/>
          <w:sz w:val="28"/>
          <w:szCs w:val="28"/>
          <w14:textFill>
            <w14:solidFill>
              <w14:schemeClr w14:val="tx1"/>
            </w14:solidFill>
          </w14:textFill>
        </w:rPr>
        <w:t>和本章程的行为，法定代表人应当承担相关责任。因本团体法定代表人失职，导致本团体发生违法行为或财产损失的，法定代表人应当承担个人责任</w:t>
      </w:r>
      <w:r>
        <w:rPr>
          <w:rFonts w:hint="eastAsia" w:ascii="仿宋_GB2312" w:eastAsia="仿宋_GB2312"/>
          <w:color w:val="000000" w:themeColor="text1"/>
          <w:sz w:val="28"/>
          <w:szCs w:val="28"/>
          <w14:textFill>
            <w14:solidFill>
              <w14:schemeClr w14:val="tx1"/>
            </w14:solidFill>
          </w14:textFill>
        </w:rPr>
        <w:t>。</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第五十</w:t>
      </w:r>
      <w:r>
        <w:rPr>
          <w:rFonts w:hint="eastAsia" w:ascii="仿宋_GB2312" w:hAnsi="华文仿宋" w:eastAsia="仿宋_GB2312" w:cs="仿宋_GB2312"/>
          <w:b/>
          <w:bCs/>
          <w:color w:val="000000" w:themeColor="text1"/>
          <w:sz w:val="28"/>
          <w:szCs w:val="28"/>
          <w14:textFill>
            <w14:solidFill>
              <w14:schemeClr w14:val="tx1"/>
            </w14:solidFill>
          </w14:textFill>
        </w:rPr>
        <w:t>四</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ascii="仿宋_GB2312" w:eastAsia="仿宋_GB2312"/>
          <w:color w:val="000000" w:themeColor="text1"/>
          <w:sz w:val="28"/>
          <w:szCs w:val="28"/>
          <w14:textFill>
            <w14:solidFill>
              <w14:schemeClr w14:val="tx1"/>
            </w14:solidFill>
          </w14:textFill>
        </w:rPr>
        <w:t>本团体的全部资产及其增值为本团体所有，任何单位、个人不得侵占、私分和挪用，也不得在会员中分配。</w:t>
      </w:r>
    </w:p>
    <w:p>
      <w:pPr>
        <w:spacing w:line="240" w:lineRule="auto"/>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第五十</w:t>
      </w:r>
      <w:r>
        <w:rPr>
          <w:rFonts w:hint="eastAsia" w:ascii="仿宋_GB2312" w:hAnsi="华文仿宋" w:eastAsia="仿宋_GB2312" w:cs="仿宋_GB2312"/>
          <w:b/>
          <w:bCs/>
          <w:color w:val="000000" w:themeColor="text1"/>
          <w:sz w:val="28"/>
          <w:szCs w:val="28"/>
          <w14:textFill>
            <w14:solidFill>
              <w14:schemeClr w14:val="tx1"/>
            </w14:solidFill>
          </w14:textFill>
        </w:rPr>
        <w:t>五</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ascii="仿宋_GB2312" w:hAnsi="华文仿宋" w:eastAsia="仿宋_GB2312" w:cs="仿宋_GB2312"/>
          <w:color w:val="000000" w:themeColor="text1"/>
          <w:sz w:val="28"/>
          <w:szCs w:val="28"/>
          <w14:textFill>
            <w14:solidFill>
              <w14:schemeClr w14:val="tx1"/>
            </w14:solidFill>
          </w14:textFill>
        </w:rPr>
        <w:t>本团体专职工作人员的工资和保险、福利待遇，参照国家对事业单位的有关规定执行。</w:t>
      </w: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ascii="黑体" w:hAnsi="黑体" w:eastAsia="黑体" w:cs="仿宋_GB2312"/>
          <w:bCs/>
          <w:color w:val="000000" w:themeColor="text1"/>
          <w:sz w:val="28"/>
          <w:szCs w:val="28"/>
          <w14:textFill>
            <w14:solidFill>
              <w14:schemeClr w14:val="tx1"/>
            </w14:solidFill>
          </w14:textFill>
        </w:rPr>
        <w:t>第八章  信息公开与信用承诺</w:t>
      </w:r>
    </w:p>
    <w:p>
      <w:pPr>
        <w:spacing w:line="240" w:lineRule="auto"/>
        <w:jc w:val="both"/>
        <w:rPr>
          <w:rFonts w:ascii="仿宋_GB2312" w:hAnsi="华文仿宋" w:eastAsia="仿宋_GB2312" w:cs="仿宋_GB2312"/>
          <w:bCs/>
          <w:color w:val="000000" w:themeColor="text1"/>
          <w:sz w:val="28"/>
          <w:szCs w:val="28"/>
          <w14:textFill>
            <w14:solidFill>
              <w14:schemeClr w14:val="tx1"/>
            </w14:solidFill>
          </w14:textFill>
        </w:rPr>
      </w:pPr>
    </w:p>
    <w:p>
      <w:pPr>
        <w:pStyle w:val="6"/>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第五十</w:t>
      </w:r>
      <w:r>
        <w:rPr>
          <w:rFonts w:hint="eastAsia" w:ascii="仿宋_GB2312" w:hAnsi="华文仿宋" w:eastAsia="仿宋_GB2312" w:cs="仿宋_GB2312"/>
          <w:b/>
          <w:bCs/>
          <w:color w:val="000000" w:themeColor="text1"/>
          <w:sz w:val="28"/>
          <w:szCs w:val="28"/>
          <w14:textFill>
            <w14:solidFill>
              <w14:schemeClr w14:val="tx1"/>
            </w14:solidFill>
          </w14:textFill>
        </w:rPr>
        <w:t>六</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本团体依据有关政策法规，履行信息公开义务，建立信息公开制度，及时向会员公开年度工作报告、第三方机构出具的报告、会费收支情况以及经理事会研究认为有必要公开的其他信息，及时向社会公开登记事项、章程、组织机构、接受捐赠、信用承诺、政府转移或委托事项、可提供服务事项及运行情况等信息。</w:t>
      </w:r>
    </w:p>
    <w:p>
      <w:pPr>
        <w:pStyle w:val="6"/>
        <w:tabs>
          <w:tab w:val="left" w:pos="1931"/>
          <w:tab w:val="left" w:pos="2130"/>
        </w:tabs>
        <w:adjustRightInd w:val="0"/>
        <w:snapToGrid w:val="0"/>
        <w:spacing w:before="0" w:after="0"/>
        <w:ind w:firstLine="560"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Cs/>
          <w:color w:val="000000" w:themeColor="text1"/>
          <w:sz w:val="28"/>
          <w:szCs w:val="28"/>
          <w14:textFill>
            <w14:solidFill>
              <w14:schemeClr w14:val="tx1"/>
            </w14:solidFill>
          </w14:textFill>
        </w:rPr>
        <w:t>本团体建立新闻发言人制度，经理事会或常务理事会通过，任命或指定1名负责人作为新闻发言人，就本组织的重要活动、重大事件或热点问题，通过定期或不定期举行新闻发布会、吹风会、接受采访等形式主动回应社会关切。新闻发布内容应由本团体法定代表人审定，确保正确的舆论导向。</w:t>
      </w:r>
    </w:p>
    <w:p>
      <w:pPr>
        <w:pStyle w:val="6"/>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五</w:t>
      </w:r>
      <w:r>
        <w:rPr>
          <w:rFonts w:ascii="仿宋_GB2312" w:hAnsi="华文仿宋" w:eastAsia="仿宋_GB2312" w:cs="仿宋_GB2312"/>
          <w:b/>
          <w:bCs/>
          <w:color w:val="000000" w:themeColor="text1"/>
          <w:sz w:val="28"/>
          <w:szCs w:val="28"/>
          <w14:textFill>
            <w14:solidFill>
              <w14:schemeClr w14:val="tx1"/>
            </w14:solidFill>
          </w14:textFill>
        </w:rPr>
        <w:t>十</w:t>
      </w:r>
      <w:r>
        <w:rPr>
          <w:rFonts w:hint="eastAsia" w:ascii="仿宋_GB2312" w:hAnsi="华文仿宋" w:eastAsia="仿宋_GB2312" w:cs="仿宋_GB2312"/>
          <w:b/>
          <w:bCs/>
          <w:color w:val="000000" w:themeColor="text1"/>
          <w:sz w:val="28"/>
          <w:szCs w:val="28"/>
          <w14:textFill>
            <w14:solidFill>
              <w14:schemeClr w14:val="tx1"/>
            </w14:solidFill>
          </w14:textFill>
        </w:rPr>
        <w:t>七</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本团体建立年度报告制度，年度报告内容及时向社会公开，接受公众监督。</w:t>
      </w:r>
    </w:p>
    <w:p>
      <w:pPr>
        <w:pStyle w:val="6"/>
        <w:tabs>
          <w:tab w:val="left" w:pos="1800"/>
          <w:tab w:val="left" w:pos="1931"/>
          <w:tab w:val="left" w:pos="2130"/>
        </w:tabs>
        <w:adjustRightInd w:val="0"/>
        <w:snapToGrid w:val="0"/>
        <w:spacing w:before="0" w:after="0"/>
        <w:ind w:firstLine="562" w:firstLineChars="200"/>
        <w:jc w:val="both"/>
        <w:rPr>
          <w:rFonts w:ascii="仿宋_GB2312" w:hAnsi="华文仿宋" w:eastAsia="仿宋_GB2312" w:cs="仿宋_GB2312"/>
          <w:bCs/>
          <w:color w:val="000000" w:themeColor="text1"/>
          <w:sz w:val="28"/>
          <w:szCs w:val="28"/>
          <w14:textFill>
            <w14:solidFill>
              <w14:schemeClr w14:val="tx1"/>
            </w14:solidFill>
          </w14:textFill>
        </w:rPr>
      </w:pPr>
      <w:r>
        <w:rPr>
          <w:rFonts w:ascii="仿宋_GB2312" w:hAnsi="华文仿宋" w:eastAsia="仿宋_GB2312" w:cs="仿宋_GB2312"/>
          <w:b/>
          <w:bCs/>
          <w:color w:val="000000" w:themeColor="text1"/>
          <w:sz w:val="28"/>
          <w:szCs w:val="28"/>
          <w14:textFill>
            <w14:solidFill>
              <w14:schemeClr w14:val="tx1"/>
            </w14:solidFill>
          </w14:textFill>
        </w:rPr>
        <w:t>第</w:t>
      </w:r>
      <w:r>
        <w:rPr>
          <w:rFonts w:hint="eastAsia" w:ascii="仿宋_GB2312" w:hAnsi="华文仿宋" w:eastAsia="仿宋_GB2312" w:cs="仿宋_GB2312"/>
          <w:b/>
          <w:bCs/>
          <w:color w:val="000000" w:themeColor="text1"/>
          <w:sz w:val="28"/>
          <w:szCs w:val="28"/>
          <w14:textFill>
            <w14:solidFill>
              <w14:schemeClr w14:val="tx1"/>
            </w14:solidFill>
          </w14:textFill>
        </w:rPr>
        <w:t>五</w:t>
      </w:r>
      <w:r>
        <w:rPr>
          <w:rFonts w:ascii="仿宋_GB2312" w:hAnsi="华文仿宋" w:eastAsia="仿宋_GB2312" w:cs="仿宋_GB2312"/>
          <w:b/>
          <w:bCs/>
          <w:color w:val="000000" w:themeColor="text1"/>
          <w:sz w:val="28"/>
          <w:szCs w:val="28"/>
          <w14:textFill>
            <w14:solidFill>
              <w14:schemeClr w14:val="tx1"/>
            </w14:solidFill>
          </w14:textFill>
        </w:rPr>
        <w:t>十</w:t>
      </w:r>
      <w:r>
        <w:rPr>
          <w:rFonts w:hint="eastAsia" w:ascii="仿宋_GB2312" w:hAnsi="华文仿宋" w:eastAsia="仿宋_GB2312" w:cs="仿宋_GB2312"/>
          <w:b/>
          <w:bCs/>
          <w:color w:val="000000" w:themeColor="text1"/>
          <w:sz w:val="28"/>
          <w:szCs w:val="28"/>
          <w14:textFill>
            <w14:solidFill>
              <w14:schemeClr w14:val="tx1"/>
            </w14:solidFill>
          </w14:textFill>
        </w:rPr>
        <w:t>八</w:t>
      </w:r>
      <w:r>
        <w:rPr>
          <w:rFonts w:ascii="仿宋_GB2312" w:hAnsi="华文仿宋" w:eastAsia="仿宋_GB2312" w:cs="仿宋_GB2312"/>
          <w:b/>
          <w:bCs/>
          <w:color w:val="000000" w:themeColor="text1"/>
          <w:sz w:val="28"/>
          <w:szCs w:val="28"/>
          <w14:textFill>
            <w14:solidFill>
              <w14:schemeClr w14:val="tx1"/>
            </w14:solidFill>
          </w14:textFill>
        </w:rPr>
        <w:t>条</w:t>
      </w:r>
      <w:r>
        <w:rPr>
          <w:rFonts w:ascii="仿宋_GB2312" w:hAnsi="华文仿宋" w:eastAsia="仿宋_GB2312" w:cs="仿宋_GB2312"/>
          <w:bCs/>
          <w:color w:val="000000" w:themeColor="text1"/>
          <w:sz w:val="28"/>
          <w:szCs w:val="28"/>
          <w14:textFill>
            <w14:solidFill>
              <w14:schemeClr w14:val="tx1"/>
            </w14:solidFill>
          </w14:textFill>
        </w:rPr>
        <w:t xml:space="preserve"> 本团体重点围绕服务内容、服务方式、服务对象和收费标准等建立信用承诺制度，并向社会公开信用承诺内容。</w:t>
      </w:r>
    </w:p>
    <w:p>
      <w:pPr>
        <w:spacing w:line="240" w:lineRule="auto"/>
        <w:jc w:val="both"/>
        <w:rPr>
          <w:rFonts w:ascii="仿宋_GB2312" w:hAnsi="华文仿宋" w:eastAsia="仿宋_GB2312"/>
          <w:color w:val="000000" w:themeColor="text1"/>
          <w:sz w:val="28"/>
          <w:szCs w:val="28"/>
          <w14:textFill>
            <w14:solidFill>
              <w14:schemeClr w14:val="tx1"/>
            </w14:solidFill>
          </w14:textFill>
        </w:rPr>
      </w:pPr>
    </w:p>
    <w:p>
      <w:pPr>
        <w:spacing w:line="240" w:lineRule="auto"/>
        <w:jc w:val="center"/>
        <w:rPr>
          <w:rFonts w:ascii="仿宋_GB2312" w:hAnsi="华文仿宋" w:eastAsia="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第九章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章程的修改程序</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第五十九条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对本团体章程的修改</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须经理事会表决通过后报会员大会（或会员代表大会）审议。</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第六十条</w:t>
      </w:r>
      <w:r>
        <w:rPr>
          <w:rFonts w:hint="eastAsia"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本团体修改的章程</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须在会员大会（或会员代表大会）通过后</w:t>
      </w:r>
      <w:r>
        <w:rPr>
          <w:rFonts w:ascii="仿宋_GB2312" w:hAnsi="华文仿宋" w:eastAsia="仿宋_GB2312" w:cs="仿宋_GB2312"/>
          <w:color w:val="000000" w:themeColor="text1"/>
          <w:sz w:val="28"/>
          <w:szCs w:val="28"/>
          <w14:textFill>
            <w14:solidFill>
              <w14:schemeClr w14:val="tx1"/>
            </w14:solidFill>
          </w14:textFill>
        </w:rPr>
        <w:t>15</w:t>
      </w:r>
      <w:r>
        <w:rPr>
          <w:rFonts w:hint="eastAsia" w:ascii="仿宋_GB2312" w:hAnsi="华文仿宋" w:eastAsia="仿宋_GB2312" w:cs="仿宋_GB2312"/>
          <w:color w:val="000000" w:themeColor="text1"/>
          <w:sz w:val="28"/>
          <w:szCs w:val="28"/>
          <w14:textFill>
            <w14:solidFill>
              <w14:schemeClr w14:val="tx1"/>
            </w14:solidFill>
          </w14:textFill>
        </w:rPr>
        <w:t>日内</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报社团登记管理机关核准后生效。</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第十章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终止程序及终止后的财产处理</w:t>
      </w:r>
    </w:p>
    <w:p>
      <w:pPr>
        <w:spacing w:line="240" w:lineRule="auto"/>
        <w:ind w:firstLine="600"/>
        <w:jc w:val="both"/>
        <w:rPr>
          <w:rFonts w:ascii="仿宋_GB2312" w:hAnsi="华文仿宋" w:eastAsia="仿宋_GB2312"/>
          <w:color w:val="000000" w:themeColor="text1"/>
          <w:sz w:val="28"/>
          <w:szCs w:val="28"/>
          <w14:textFill>
            <w14:solidFill>
              <w14:schemeClr w14:val="tx1"/>
            </w14:solidFill>
          </w14:textFill>
        </w:rPr>
      </w:pPr>
    </w:p>
    <w:p>
      <w:pPr>
        <w:spacing w:line="240" w:lineRule="auto"/>
        <w:ind w:firstLine="562" w:firstLineChars="200"/>
        <w:jc w:val="both"/>
        <w:rPr>
          <w:rFonts w:ascii="仿宋_GB2312"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第六十一条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本团体完成宗旨或自行解散或由于分立、合并等原因需要注销的，由理事会或常务理事会提出终止动议。</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第六十二条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本团体终止动议须经会员大会（或会员代表大会）表决通过。</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第六十三条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本团体终止前，</w:t>
      </w:r>
      <w:r>
        <w:rPr>
          <w:rFonts w:ascii="仿宋_GB2312" w:eastAsia="仿宋_GB2312"/>
          <w:color w:val="000000" w:themeColor="text1"/>
          <w:sz w:val="28"/>
          <w:szCs w:val="28"/>
          <w14:textFill>
            <w14:solidFill>
              <w14:schemeClr w14:val="tx1"/>
            </w14:solidFill>
          </w14:textFill>
        </w:rPr>
        <w:t>应当依法成立清算组织</w:t>
      </w:r>
      <w:r>
        <w:rPr>
          <w:rFonts w:hint="eastAsia" w:ascii="仿宋_GB2312" w:eastAsia="仿宋_GB2312"/>
          <w:color w:val="000000" w:themeColor="text1"/>
          <w:sz w:val="28"/>
          <w:szCs w:val="28"/>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在市级公开发行的报刊上发布公告，清理债权债务，处理善后事宜，接受社团登记管理机关组织的注销清算审计。清算期间，不开展清算以外的活动。</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第六十四条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本团体经社团登记管理机关办理注销登记手续后即为终止。</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第六十五条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终止后的剩余财产，在社团登记管理机关的监督下</w:t>
      </w:r>
      <w:r>
        <w:rPr>
          <w:rFonts w:hint="eastAsia" w:ascii="仿宋_GB2312" w:hAnsi="华文仿宋" w:eastAsia="仿宋_GB2312" w:cs="仿宋_GB2312"/>
          <w:color w:val="000000" w:themeColor="text1"/>
          <w:sz w:val="28"/>
          <w:szCs w:val="28"/>
          <w:lang w:eastAsia="zh-CN"/>
          <w14:textFill>
            <w14:solidFill>
              <w14:schemeClr w14:val="tx1"/>
            </w14:solidFill>
          </w14:textFill>
        </w:rPr>
        <w:t>，</w:t>
      </w:r>
      <w:r>
        <w:rPr>
          <w:rFonts w:hint="eastAsia" w:ascii="仿宋_GB2312" w:hAnsi="华文仿宋" w:eastAsia="仿宋_GB2312" w:cs="仿宋_GB2312"/>
          <w:color w:val="000000" w:themeColor="text1"/>
          <w:sz w:val="28"/>
          <w:szCs w:val="28"/>
          <w14:textFill>
            <w14:solidFill>
              <w14:schemeClr w14:val="tx1"/>
            </w14:solidFill>
          </w14:textFill>
        </w:rPr>
        <w:t>按照国家有关规定，用于发展与本团体宗旨相关的事业。</w:t>
      </w:r>
    </w:p>
    <w:p>
      <w:pPr>
        <w:spacing w:line="240" w:lineRule="auto"/>
        <w:ind w:firstLine="560" w:firstLineChars="200"/>
        <w:jc w:val="both"/>
        <w:rPr>
          <w:rFonts w:ascii="仿宋_GB2312" w:hAnsi="华文仿宋" w:eastAsia="仿宋_GB2312"/>
          <w:color w:val="000000" w:themeColor="text1"/>
          <w:sz w:val="28"/>
          <w:szCs w:val="28"/>
          <w14:textFill>
            <w14:solidFill>
              <w14:schemeClr w14:val="tx1"/>
            </w14:solidFill>
          </w14:textFill>
        </w:rPr>
      </w:pPr>
    </w:p>
    <w:p>
      <w:pPr>
        <w:spacing w:line="240" w:lineRule="auto"/>
        <w:jc w:val="center"/>
        <w:rPr>
          <w:rFonts w:ascii="黑体" w:hAnsi="黑体" w:eastAsia="黑体" w:cs="仿宋_GB2312"/>
          <w:bCs/>
          <w:color w:val="000000" w:themeColor="text1"/>
          <w:sz w:val="28"/>
          <w:szCs w:val="28"/>
          <w14:textFill>
            <w14:solidFill>
              <w14:schemeClr w14:val="tx1"/>
            </w14:solidFill>
          </w14:textFill>
        </w:rPr>
      </w:pPr>
      <w:r>
        <w:rPr>
          <w:rFonts w:hint="eastAsia" w:ascii="黑体" w:hAnsi="黑体" w:eastAsia="黑体" w:cs="仿宋_GB2312"/>
          <w:bCs/>
          <w:color w:val="000000" w:themeColor="text1"/>
          <w:sz w:val="28"/>
          <w:szCs w:val="28"/>
          <w14:textFill>
            <w14:solidFill>
              <w14:schemeClr w14:val="tx1"/>
            </w14:solidFill>
          </w14:textFill>
        </w:rPr>
        <w:t>第十一章</w:t>
      </w:r>
      <w:r>
        <w:rPr>
          <w:rFonts w:ascii="黑体" w:hAnsi="黑体" w:eastAsia="黑体" w:cs="仿宋_GB2312"/>
          <w:bCs/>
          <w:color w:val="000000" w:themeColor="text1"/>
          <w:sz w:val="28"/>
          <w:szCs w:val="28"/>
          <w14:textFill>
            <w14:solidFill>
              <w14:schemeClr w14:val="tx1"/>
            </w14:solidFill>
          </w14:textFill>
        </w:rPr>
        <w:t xml:space="preserve">  </w:t>
      </w:r>
      <w:r>
        <w:rPr>
          <w:rFonts w:hint="eastAsia" w:ascii="黑体" w:hAnsi="黑体" w:eastAsia="黑体" w:cs="仿宋_GB2312"/>
          <w:bCs/>
          <w:color w:val="000000" w:themeColor="text1"/>
          <w:sz w:val="28"/>
          <w:szCs w:val="28"/>
          <w14:textFill>
            <w14:solidFill>
              <w14:schemeClr w14:val="tx1"/>
            </w14:solidFill>
          </w14:textFill>
        </w:rPr>
        <w:t>附则</w:t>
      </w:r>
    </w:p>
    <w:p>
      <w:pPr>
        <w:spacing w:line="240" w:lineRule="auto"/>
        <w:ind w:firstLine="560" w:firstLineChars="200"/>
        <w:jc w:val="both"/>
        <w:rPr>
          <w:rFonts w:ascii="仿宋_GB2312" w:hAnsi="华文仿宋" w:eastAsia="仿宋_GB2312" w:cs="仿宋_GB2312"/>
          <w:color w:val="000000" w:themeColor="text1"/>
          <w:sz w:val="28"/>
          <w:szCs w:val="28"/>
          <w14:textFill>
            <w14:solidFill>
              <w14:schemeClr w14:val="tx1"/>
            </w14:solidFill>
          </w14:textFill>
        </w:rPr>
      </w:pPr>
      <w:r>
        <w:rPr>
          <w:rFonts w:ascii="仿宋_GB2312" w:hAnsi="华文仿宋" w:eastAsia="仿宋_GB2312" w:cs="仿宋_GB2312"/>
          <w:color w:val="000000" w:themeColor="text1"/>
          <w:sz w:val="28"/>
          <w:szCs w:val="28"/>
          <w14:textFill>
            <w14:solidFill>
              <w14:schemeClr w14:val="tx1"/>
            </w14:solidFill>
          </w14:textFill>
        </w:rPr>
        <w:t xml:space="preserve"> </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第六十六条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本章程经2023年3月</w:t>
      </w:r>
      <w:r>
        <w:rPr>
          <w:rFonts w:ascii="仿宋_GB2312" w:hAnsi="华文仿宋" w:eastAsia="仿宋_GB2312" w:cs="仿宋_GB2312"/>
          <w:color w:val="000000" w:themeColor="text1"/>
          <w:sz w:val="28"/>
          <w:szCs w:val="28"/>
          <w14:textFill>
            <w14:solidFill>
              <w14:schemeClr w14:val="tx1"/>
            </w14:solidFill>
          </w14:textFill>
        </w:rPr>
        <w:t>10</w:t>
      </w:r>
      <w:r>
        <w:rPr>
          <w:rFonts w:hint="eastAsia" w:ascii="仿宋_GB2312" w:hAnsi="华文仿宋" w:eastAsia="仿宋_GB2312" w:cs="仿宋_GB2312"/>
          <w:color w:val="000000" w:themeColor="text1"/>
          <w:sz w:val="28"/>
          <w:szCs w:val="28"/>
          <w14:textFill>
            <w14:solidFill>
              <w14:schemeClr w14:val="tx1"/>
            </w14:solidFill>
          </w14:textFill>
        </w:rPr>
        <w:t>日会员大会（或会员代表大会）表决通过。</w:t>
      </w:r>
    </w:p>
    <w:p>
      <w:pPr>
        <w:spacing w:line="240" w:lineRule="auto"/>
        <w:ind w:firstLine="562" w:firstLineChars="200"/>
        <w:jc w:val="both"/>
        <w:rPr>
          <w:rFonts w:ascii="仿宋_GB2312" w:hAnsi="华文仿宋" w:eastAsia="仿宋_GB2312"/>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第六十七条</w:t>
      </w:r>
      <w:r>
        <w:rPr>
          <w:rFonts w:ascii="仿宋_GB2312" w:hAnsi="华文仿宋" w:eastAsia="仿宋_GB2312" w:cs="仿宋_GB2312"/>
          <w:color w:val="000000" w:themeColor="text1"/>
          <w:sz w:val="28"/>
          <w:szCs w:val="28"/>
          <w14:textFill>
            <w14:solidFill>
              <w14:schemeClr w14:val="tx1"/>
            </w14:solidFill>
          </w14:textFill>
        </w:rPr>
        <w:t xml:space="preserve"> </w:t>
      </w:r>
      <w:r>
        <w:rPr>
          <w:rFonts w:hint="eastAsia" w:ascii="仿宋_GB2312" w:hAnsi="华文仿宋" w:eastAsia="仿宋_GB2312" w:cs="仿宋_GB2312"/>
          <w:color w:val="000000" w:themeColor="text1"/>
          <w:sz w:val="28"/>
          <w:szCs w:val="28"/>
          <w14:textFill>
            <w14:solidFill>
              <w14:schemeClr w14:val="tx1"/>
            </w14:solidFill>
          </w14:textFill>
        </w:rPr>
        <w:t>本章程的解释权属本团体的理事会。</w:t>
      </w:r>
    </w:p>
    <w:p>
      <w:pPr>
        <w:spacing w:line="240" w:lineRule="auto"/>
        <w:ind w:firstLine="600"/>
        <w:jc w:val="both"/>
        <w:rPr>
          <w:rFonts w:ascii="仿宋_GB2312" w:hAnsi="华文仿宋" w:eastAsia="仿宋_GB2312" w:cs="仿宋_GB2312"/>
          <w:bCs/>
          <w:color w:val="000000" w:themeColor="text1"/>
          <w:sz w:val="28"/>
          <w:szCs w:val="28"/>
          <w14:textFill>
            <w14:solidFill>
              <w14:schemeClr w14:val="tx1"/>
            </w14:solidFill>
          </w14:textFill>
        </w:rPr>
      </w:pPr>
      <w:r>
        <w:rPr>
          <w:rFonts w:hint="eastAsia" w:ascii="仿宋_GB2312" w:hAnsi="华文仿宋" w:eastAsia="仿宋_GB2312" w:cs="仿宋_GB2312"/>
          <w:b/>
          <w:bCs/>
          <w:color w:val="000000" w:themeColor="text1"/>
          <w:sz w:val="28"/>
          <w:szCs w:val="28"/>
          <w14:textFill>
            <w14:solidFill>
              <w14:schemeClr w14:val="tx1"/>
            </w14:solidFill>
          </w14:textFill>
        </w:rPr>
        <w:t>第六十八条</w:t>
      </w:r>
      <w:r>
        <w:rPr>
          <w:rFonts w:ascii="仿宋_GB2312" w:hAnsi="华文仿宋" w:eastAsia="仿宋_GB2312" w:cs="仿宋_GB2312"/>
          <w:bCs/>
          <w:color w:val="000000" w:themeColor="text1"/>
          <w:sz w:val="28"/>
          <w:szCs w:val="28"/>
          <w14:textFill>
            <w14:solidFill>
              <w14:schemeClr w14:val="tx1"/>
            </w14:solidFill>
          </w14:textFill>
        </w:rPr>
        <w:t xml:space="preserve"> </w:t>
      </w:r>
      <w:r>
        <w:rPr>
          <w:rFonts w:hint="eastAsia" w:ascii="仿宋_GB2312" w:hAnsi="华文仿宋" w:eastAsia="仿宋_GB2312" w:cs="仿宋_GB2312"/>
          <w:bCs/>
          <w:color w:val="000000" w:themeColor="text1"/>
          <w:sz w:val="28"/>
          <w:szCs w:val="28"/>
          <w14:textFill>
            <w14:solidFill>
              <w14:schemeClr w14:val="tx1"/>
            </w14:solidFill>
          </w14:textFill>
        </w:rPr>
        <w:t>本章程自社团登记管理机关核准之日起生效。</w:t>
      </w:r>
    </w:p>
    <w:p>
      <w:pPr>
        <w:spacing w:line="560" w:lineRule="exact"/>
        <w:ind w:firstLine="600"/>
        <w:jc w:val="both"/>
        <w:rPr>
          <w:rFonts w:ascii="仿宋_GB2312" w:hAnsi="华文仿宋" w:eastAsia="仿宋_GB2312"/>
          <w:color w:val="000000" w:themeColor="text1"/>
          <w:sz w:val="32"/>
          <w:szCs w:val="32"/>
          <w14:textFill>
            <w14:solidFill>
              <w14:schemeClr w14:val="tx1"/>
            </w14:solidFill>
          </w14:textFill>
        </w:rPr>
      </w:pPr>
    </w:p>
    <w:p>
      <w:pPr>
        <w:rPr>
          <w:color w:val="000000" w:themeColor="text1"/>
          <w14:textFill>
            <w14:solidFill>
              <w14:schemeClr w14:val="tx1"/>
            </w14:solidFill>
          </w14:textFill>
        </w:rPr>
      </w:pPr>
    </w:p>
    <w:sectPr>
      <w:pgSz w:w="11907" w:h="16840"/>
      <w:pgMar w:top="1588" w:right="1418" w:bottom="1588" w:left="1418" w:header="851" w:footer="1418"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57362"/>
    </w:sdtPr>
    <w:sdtContent>
      <w:p>
        <w:pPr>
          <w:pStyle w:val="4"/>
          <w:jc w:val="right"/>
        </w:pPr>
        <w:r>
          <w:fldChar w:fldCharType="begin"/>
        </w:r>
        <w:r>
          <w:instrText xml:space="preserve"> PAGE   \* MERGEFORMAT </w:instrText>
        </w:r>
        <w:r>
          <w:fldChar w:fldCharType="separate"/>
        </w:r>
        <w:r>
          <w:rPr>
            <w:lang w:val="zh-CN"/>
          </w:rPr>
          <w:t>1</w:t>
        </w:r>
        <w:r>
          <w:rPr>
            <w:lang w:val="zh-C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p>
    <w:pPr>
      <w:pStyle w:val="5"/>
      <w:jc w:val="right"/>
      <w:rPr>
        <w:rFonts w:asciiTheme="minorEastAsia" w:hAnsiTheme="minorEastAsia"/>
      </w:rPr>
    </w:pPr>
    <w:r>
      <w:rPr>
        <w:rFonts w:hint="eastAsia" w:asciiTheme="minorEastAsia" w:hAnsiTheme="minorEastAsia"/>
      </w:rPr>
      <w:t>社会团体章程（直接登记的社会团体适用）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DNlMjUzNTZhYzdkYzk2OGUzMDQ4Y2EwOGZlYWIifQ=="/>
  </w:docVars>
  <w:rsids>
    <w:rsidRoot w:val="008B17F4"/>
    <w:rsid w:val="00050E87"/>
    <w:rsid w:val="00085EC6"/>
    <w:rsid w:val="000C56A8"/>
    <w:rsid w:val="000E016B"/>
    <w:rsid w:val="00117C40"/>
    <w:rsid w:val="001444CA"/>
    <w:rsid w:val="00145A7F"/>
    <w:rsid w:val="001C7431"/>
    <w:rsid w:val="00223085"/>
    <w:rsid w:val="0026433C"/>
    <w:rsid w:val="002B61C4"/>
    <w:rsid w:val="002D3827"/>
    <w:rsid w:val="00387B0D"/>
    <w:rsid w:val="00440193"/>
    <w:rsid w:val="004824FF"/>
    <w:rsid w:val="00495126"/>
    <w:rsid w:val="004B0CAE"/>
    <w:rsid w:val="005835EC"/>
    <w:rsid w:val="005C3698"/>
    <w:rsid w:val="006037D5"/>
    <w:rsid w:val="006C5402"/>
    <w:rsid w:val="006F2EDF"/>
    <w:rsid w:val="0075485E"/>
    <w:rsid w:val="007C610E"/>
    <w:rsid w:val="00816D68"/>
    <w:rsid w:val="008B17F4"/>
    <w:rsid w:val="00916DD5"/>
    <w:rsid w:val="0099694A"/>
    <w:rsid w:val="009A0D69"/>
    <w:rsid w:val="009E447C"/>
    <w:rsid w:val="00A01B97"/>
    <w:rsid w:val="00A461AB"/>
    <w:rsid w:val="00A66EB7"/>
    <w:rsid w:val="00AE5BD5"/>
    <w:rsid w:val="00AF4CD9"/>
    <w:rsid w:val="00B1294C"/>
    <w:rsid w:val="00BD26E0"/>
    <w:rsid w:val="00CC595D"/>
    <w:rsid w:val="00CD66C1"/>
    <w:rsid w:val="00CE6704"/>
    <w:rsid w:val="00D15DFB"/>
    <w:rsid w:val="00E25AEA"/>
    <w:rsid w:val="00E40D5D"/>
    <w:rsid w:val="00E6491F"/>
    <w:rsid w:val="00E934A0"/>
    <w:rsid w:val="00EC44AD"/>
    <w:rsid w:val="00EF3094"/>
    <w:rsid w:val="00F657C3"/>
    <w:rsid w:val="00FD0BB7"/>
    <w:rsid w:val="01FF1E15"/>
    <w:rsid w:val="03DE346B"/>
    <w:rsid w:val="09016473"/>
    <w:rsid w:val="0E516231"/>
    <w:rsid w:val="10F845FF"/>
    <w:rsid w:val="15145780"/>
    <w:rsid w:val="1A155832"/>
    <w:rsid w:val="1FDA31A7"/>
    <w:rsid w:val="235422DF"/>
    <w:rsid w:val="246456B0"/>
    <w:rsid w:val="26C54B2C"/>
    <w:rsid w:val="27F35E10"/>
    <w:rsid w:val="28885E11"/>
    <w:rsid w:val="289A30BD"/>
    <w:rsid w:val="294F4B81"/>
    <w:rsid w:val="2B7E174D"/>
    <w:rsid w:val="2C3A0185"/>
    <w:rsid w:val="2E7C01C6"/>
    <w:rsid w:val="39697599"/>
    <w:rsid w:val="39D8471E"/>
    <w:rsid w:val="3B1C7D9A"/>
    <w:rsid w:val="47AC3472"/>
    <w:rsid w:val="49CC6469"/>
    <w:rsid w:val="4C1B0BC7"/>
    <w:rsid w:val="4E02035A"/>
    <w:rsid w:val="4F4A3789"/>
    <w:rsid w:val="596811C3"/>
    <w:rsid w:val="5EC14F90"/>
    <w:rsid w:val="625247BE"/>
    <w:rsid w:val="66C77082"/>
    <w:rsid w:val="6A4315BC"/>
    <w:rsid w:val="6A883473"/>
    <w:rsid w:val="6DCB42F9"/>
    <w:rsid w:val="6FA7439C"/>
    <w:rsid w:val="77387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pPr>
    <w:rPr>
      <w:rFonts w:ascii="Times New Roman" w:hAnsi="Times New Roman" w:eastAsia="宋体" w:cs="Times New Roman"/>
      <w:sz w:val="24"/>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pPr>
      <w:spacing w:line="240" w:lineRule="auto"/>
    </w:pPr>
    <w:rPr>
      <w:sz w:val="18"/>
      <w:szCs w:val="18"/>
    </w:rPr>
  </w:style>
  <w:style w:type="paragraph" w:styleId="4">
    <w:name w:val="footer"/>
    <w:basedOn w:val="1"/>
    <w:link w:val="10"/>
    <w:unhideWhenUsed/>
    <w:qFormat/>
    <w:uiPriority w:val="99"/>
    <w:pPr>
      <w:tabs>
        <w:tab w:val="center" w:pos="4153"/>
        <w:tab w:val="right" w:pos="8306"/>
      </w:tabs>
      <w:adjustRightInd/>
      <w:snapToGrid w:val="0"/>
      <w:spacing w:line="240" w:lineRule="auto"/>
    </w:pPr>
    <w:rPr>
      <w:rFonts w:asciiTheme="minorHAnsi" w:hAnsiTheme="minorHAnsi" w:eastAsiaTheme="minorEastAsia" w:cstheme="minorBidi"/>
      <w:kern w:val="2"/>
      <w:sz w:val="18"/>
      <w:szCs w:val="18"/>
    </w:rPr>
  </w:style>
  <w:style w:type="paragraph" w:styleId="5">
    <w:name w:val="header"/>
    <w:basedOn w:val="1"/>
    <w:link w:val="9"/>
    <w:unhideWhenUsed/>
    <w:qFormat/>
    <w:uiPriority w:val="99"/>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6">
    <w:name w:val="Normal (Web)"/>
    <w:basedOn w:val="1"/>
    <w:unhideWhenUsed/>
    <w:qFormat/>
    <w:uiPriority w:val="0"/>
    <w:pPr>
      <w:widowControl/>
      <w:adjustRightInd/>
      <w:spacing w:before="100" w:after="100" w:line="240" w:lineRule="auto"/>
    </w:pPr>
    <w:rPr>
      <w:rFonts w:ascii="宋体" w:hAnsi="宋体"/>
    </w:rPr>
  </w:style>
  <w:style w:type="character" w:customStyle="1" w:styleId="9">
    <w:name w:val="页眉 字符"/>
    <w:basedOn w:val="8"/>
    <w:link w:val="5"/>
    <w:qFormat/>
    <w:uiPriority w:val="99"/>
    <w:rPr>
      <w:sz w:val="18"/>
      <w:szCs w:val="18"/>
    </w:rPr>
  </w:style>
  <w:style w:type="character" w:customStyle="1" w:styleId="10">
    <w:name w:val="页脚 字符1"/>
    <w:basedOn w:val="8"/>
    <w:link w:val="4"/>
    <w:qFormat/>
    <w:uiPriority w:val="99"/>
    <w:rPr>
      <w:sz w:val="18"/>
      <w:szCs w:val="18"/>
    </w:rPr>
  </w:style>
  <w:style w:type="character" w:customStyle="1" w:styleId="11">
    <w:name w:val="页脚 字符"/>
    <w:qFormat/>
    <w:uiPriority w:val="99"/>
    <w:rPr>
      <w:sz w:val="18"/>
      <w:szCs w:val="18"/>
    </w:rPr>
  </w:style>
  <w:style w:type="character" w:customStyle="1" w:styleId="12">
    <w:name w:val="批注框文本 字符"/>
    <w:basedOn w:val="8"/>
    <w:link w:val="3"/>
    <w:semiHidden/>
    <w:qFormat/>
    <w:uiPriority w:val="99"/>
    <w:rPr>
      <w:rFonts w:ascii="Times New Roman" w:hAnsi="Times New Roman" w:eastAsia="宋体" w:cs="Times New Roman"/>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221D7-B90D-43E9-BAFF-2A94493CA27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6476</Words>
  <Characters>6540</Characters>
  <Lines>49</Lines>
  <Paragraphs>13</Paragraphs>
  <TotalTime>10</TotalTime>
  <ScaleCrop>false</ScaleCrop>
  <LinksUpToDate>false</LinksUpToDate>
  <CharactersWithSpaces>6684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2023-03-14T02:18:00Z</dcterms:created>
  <dc:creator>webUser</dc:creator>
  <cp:lastModifiedBy>学术</cp:lastModifiedBy>
  <dcterms:modified xsi:type="dcterms:W3CDTF">2023-03-21T02:04:17Z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E838EE3D426B48F6803E130B5EC2CBA7</vt:lpwstr>
  </property>
</Properties>
</file>