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关于举办2023年济南市养老护理</w:t>
      </w:r>
    </w:p>
    <w:p>
      <w:pPr>
        <w:spacing w:line="560" w:lineRule="exact"/>
        <w:jc w:val="center"/>
        <w:rPr>
          <w:rFonts w:ascii="楷体_GB2312" w:hAnsi="楷体_GB2312" w:eastAsia="楷体_GB2312" w:cs="楷体_GB2312"/>
          <w:color w:val="auto"/>
          <w:sz w:val="32"/>
          <w:szCs w:val="32"/>
        </w:rPr>
      </w:pPr>
      <w:r>
        <w:rPr>
          <w:rFonts w:hint="eastAsia" w:ascii="方正小标宋简体" w:hAnsi="Times New Roman" w:eastAsia="方正小标宋简体" w:cs="Times New Roman"/>
          <w:color w:val="auto"/>
          <w:sz w:val="44"/>
          <w:szCs w:val="44"/>
        </w:rPr>
        <w:t>职业技能竞赛的通知</w:t>
      </w:r>
    </w:p>
    <w:p>
      <w:pPr>
        <w:spacing w:line="560" w:lineRule="exact"/>
        <w:rPr>
          <w:rFonts w:ascii="仿宋_GB2312" w:hAnsi="仿宋_GB2312" w:eastAsia="仿宋_GB2312" w:cs="仿宋_GB2312"/>
          <w:color w:val="auto"/>
          <w:sz w:val="32"/>
          <w:szCs w:val="32"/>
        </w:rPr>
      </w:pPr>
    </w:p>
    <w:p>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各区县民政局、总工会、共青团区（县）委、妇女联合会、人力资源社会保障局：</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加强我市养老服务人才队伍建设，提升养老护理职业技能水平，确保在省赛中取得优异成绩，市民政局、市总工会、共青团市委、市妇女联合会、市人力资源社会保障局将联合举办济南市养老护理职业技能竞赛。现就有关事项通知如下。</w:t>
      </w:r>
    </w:p>
    <w:p>
      <w:pPr>
        <w:spacing w:line="560" w:lineRule="exact"/>
        <w:ind w:firstLine="629"/>
        <w:rPr>
          <w:rFonts w:ascii="黑体" w:hAnsi="黑体" w:eastAsia="黑体" w:cs="黑体"/>
          <w:color w:val="auto"/>
          <w:sz w:val="32"/>
          <w:szCs w:val="32"/>
        </w:rPr>
      </w:pPr>
      <w:r>
        <w:rPr>
          <w:rFonts w:hint="eastAsia" w:ascii="黑体" w:hAnsi="黑体" w:eastAsia="黑体" w:cs="黑体"/>
          <w:color w:val="auto"/>
          <w:sz w:val="32"/>
          <w:szCs w:val="32"/>
        </w:rPr>
        <w:t>一、竞赛项目</w:t>
      </w:r>
    </w:p>
    <w:p>
      <w:pPr>
        <w:spacing w:line="560" w:lineRule="exact"/>
        <w:ind w:firstLine="640" w:firstLineChars="200"/>
        <w:rPr>
          <w:rFonts w:ascii="仿宋_GB2312" w:hAnsi="仿宋_GB2312" w:eastAsia="仿宋_GB2312" w:cs="仿宋_GB2312"/>
          <w:color w:val="auto"/>
          <w:sz w:val="32"/>
          <w:szCs w:val="32"/>
        </w:rPr>
      </w:pPr>
      <w:r>
        <w:rPr>
          <w:rFonts w:hint="eastAsia" w:ascii="仿宋" w:hAnsi="仿宋" w:eastAsia="仿宋" w:cs="仿宋"/>
          <w:color w:val="auto"/>
          <w:sz w:val="32"/>
          <w:szCs w:val="32"/>
        </w:rPr>
        <w:t>竞赛为专项赛，设置养老护理员职业竞赛项目，为单人赛项。</w:t>
      </w:r>
    </w:p>
    <w:p>
      <w:pPr>
        <w:spacing w:line="560" w:lineRule="exact"/>
        <w:ind w:firstLine="629"/>
        <w:rPr>
          <w:rFonts w:ascii="黑体" w:hAnsi="黑体" w:eastAsia="黑体" w:cs="黑体"/>
          <w:color w:val="auto"/>
          <w:sz w:val="32"/>
          <w:szCs w:val="32"/>
        </w:rPr>
      </w:pPr>
      <w:r>
        <w:rPr>
          <w:rFonts w:hint="eastAsia" w:ascii="黑体" w:hAnsi="黑体" w:eastAsia="黑体" w:cs="黑体"/>
          <w:color w:val="auto"/>
          <w:sz w:val="32"/>
          <w:szCs w:val="32"/>
        </w:rPr>
        <w:t>二、竞赛组织</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次竞赛由市民政局牵头，会同各主办单位共同组建竞赛组委会，全面负责竞赛组织管理工作。竞赛承办单位负责赛事组织协调、场地设施设备布置、技术与赛务实施、开闭幕式活动、交通食宿服务、健康安全服务保障等工作。</w:t>
      </w:r>
    </w:p>
    <w:p>
      <w:pPr>
        <w:spacing w:line="560" w:lineRule="exact"/>
        <w:ind w:firstLine="629"/>
        <w:rPr>
          <w:rFonts w:ascii="黑体" w:hAnsi="黑体" w:eastAsia="黑体" w:cs="黑体"/>
          <w:color w:val="auto"/>
          <w:sz w:val="32"/>
          <w:szCs w:val="32"/>
        </w:rPr>
      </w:pPr>
      <w:r>
        <w:rPr>
          <w:rFonts w:hint="eastAsia" w:ascii="黑体" w:hAnsi="黑体" w:eastAsia="黑体" w:cs="黑体"/>
          <w:color w:val="auto"/>
          <w:sz w:val="32"/>
          <w:szCs w:val="32"/>
        </w:rPr>
        <w:t>三、竞赛时间</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市级竞赛拟于2023年6月举行。具体时间、地点另行通知。</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四、参赛条件</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（一）参赛选手基本要求</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公民；济南市内从事养老服务工作2年及以上的在职职工；尊老敬老爱老，对养老服务工作有爱心和责任心；学习能力较强，身体素质好；具备较好的心理素质和较强的应变能力。已获得“中华技能大奖”“全国技术能手”“山东省技术能手”及已取得“全国技术能手”“山东省技术能手”申报资格的人员、具有全日制学籍的在校创业学生不得参赛。</w:t>
      </w:r>
    </w:p>
    <w:p>
      <w:pPr>
        <w:widowControl w:val="0"/>
        <w:spacing w:after="0" w:line="56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市级竞赛参赛选手通过各区县及3家市属养老机构选拔赛产生。已获得2022年省赛参赛资格的选手不参加本次报名。</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（二）参赛队组成要求</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市级竞赛由各区县及3家市属养老机构按照分配名额组队参赛，区县参赛队名额3人及以上的应至少</w:t>
      </w:r>
      <w:bookmarkStart w:id="0" w:name="_GoBack"/>
      <w:r>
        <w:rPr>
          <w:rFonts w:hint="eastAsia" w:ascii="仿宋" w:hAnsi="仿宋" w:eastAsia="仿宋" w:cs="仿宋"/>
          <w:color w:val="auto"/>
          <w:sz w:val="32"/>
          <w:szCs w:val="32"/>
        </w:rPr>
        <w:t>来自2个工作单</w:t>
      </w:r>
      <w:bookmarkEnd w:id="0"/>
      <w:r>
        <w:rPr>
          <w:rFonts w:hint="eastAsia" w:ascii="仿宋" w:hAnsi="仿宋" w:eastAsia="仿宋" w:cs="仿宋"/>
          <w:color w:val="auto"/>
          <w:sz w:val="32"/>
          <w:szCs w:val="32"/>
        </w:rPr>
        <w:t>位、至少有1名老年服务与管理相关专业大中专毕业生。</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1.鼓励民办养老服务机构积极参赛。</w:t>
      </w:r>
    </w:p>
    <w:p>
      <w:pPr>
        <w:widowControl w:val="0"/>
        <w:spacing w:after="0" w:line="56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2.参赛人员名额。各区县及3家市属养老机构通过选拔后，按照分配的名额将人员上报市养老服务指导中心（见附件）。</w:t>
      </w:r>
    </w:p>
    <w:p>
      <w:pPr>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五、竞赛内容及成绩计算</w:t>
      </w:r>
    </w:p>
    <w:p>
      <w:pPr>
        <w:spacing w:line="560" w:lineRule="exact"/>
        <w:ind w:firstLine="640" w:firstLineChars="200"/>
        <w:jc w:val="both"/>
        <w:rPr>
          <w:rFonts w:ascii="仿宋_GB2312" w:hAnsi="仿宋_GB2312" w:eastAsia="仿宋_GB2312" w:cs="仿宋_GB2312"/>
          <w:color w:val="auto"/>
          <w:sz w:val="32"/>
          <w:szCs w:val="32"/>
        </w:rPr>
      </w:pPr>
      <w:r>
        <w:rPr>
          <w:rFonts w:hint="eastAsia" w:ascii="仿宋" w:hAnsi="仿宋" w:eastAsia="仿宋" w:cs="仿宋"/>
          <w:color w:val="auto"/>
          <w:sz w:val="32"/>
          <w:szCs w:val="32"/>
        </w:rPr>
        <w:t>竞赛内容以《养老护理员国家职业技能标准（2019年版）》三级/高级工及以上知识和技能要求为基础，主要包括理论知识和操作技能考核两部分。理论知识分为基础理论测试和持续改进照护计划两部分，基础理论测试主要考核养老护理员对《养老护理员国家职业技能标准（2019年版）》知识要求的理解掌握，试题题型分为单选题和判断题，占总分的20%；持续改进照护计划在完成技能操作后闭卷答题，主要考核选手的文书能力和思维能力，占总分的10%。操作技能主要考核针对老年人身体、精神状况提供的生活照护、基础照护、康复服务等3个职业功能模块内容；另外，失智照护、感染防控技能作为重要补充，并将安全照护、心理支持、人文关怀、健康教育、职业安全与保护等内容贯穿于操作技能考核全过程，占总分的70%。</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六、奖励措施</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（一）奖项设置</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1.个人奖。竞赛设选手个人奖一等奖</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名、二等奖</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名、三等奖</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，优秀奖</w:t>
      </w:r>
      <w:r>
        <w:rPr>
          <w:rFonts w:hint="eastAsia" w:ascii="仿宋" w:hAnsi="仿宋" w:eastAsia="仿宋" w:cs="仿宋"/>
          <w:color w:val="auto"/>
          <w:sz w:val="32"/>
          <w:szCs w:val="32"/>
          <w:lang w:val="en-US" w:eastAsia="zh-CN"/>
        </w:rPr>
        <w:t>15名</w:t>
      </w:r>
      <w:r>
        <w:rPr>
          <w:rFonts w:hint="eastAsia" w:ascii="仿宋" w:hAnsi="仿宋" w:eastAsia="仿宋" w:cs="仿宋"/>
          <w:color w:val="auto"/>
          <w:sz w:val="32"/>
          <w:szCs w:val="32"/>
        </w:rPr>
        <w:t>。</w:t>
      </w:r>
    </w:p>
    <w:p>
      <w:pPr>
        <w:widowControl w:val="0"/>
        <w:autoSpaceDE w:val="0"/>
        <w:autoSpaceDN w:val="0"/>
        <w:spacing w:before="0" w:after="0" w:afterAutospacing="0" w:line="560" w:lineRule="exact"/>
        <w:ind w:left="0" w:right="0" w:firstLine="640" w:firstLineChars="20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优秀组织奖。综合考虑各区县组织选拔赛和参加全市竞赛情况，对表现优秀的，竞赛组委会颁发“优秀组织单位”奖牌和证书，设5名。参赛选手如有冒名顶替、作弊等行为，直接取消选手参赛成绩，并取消所在区县优秀组织奖资格。</w:t>
      </w:r>
    </w:p>
    <w:p>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（二）奖励措施</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竞赛组委会向获得一、二、三等奖的选手颁发证书。</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1.个人赛中</w:t>
      </w:r>
      <w:r>
        <w:rPr>
          <w:rFonts w:hint="eastAsia" w:ascii="仿宋" w:hAnsi="仿宋" w:eastAsia="仿宋" w:cs="仿宋"/>
          <w:color w:val="auto"/>
          <w:sz w:val="32"/>
          <w:szCs w:val="32"/>
          <w:lang w:eastAsia="zh-CN"/>
        </w:rPr>
        <w:t>获得一、二等奖的选手</w:t>
      </w:r>
      <w:r>
        <w:rPr>
          <w:rFonts w:hint="eastAsia" w:ascii="仿宋" w:hAnsi="仿宋" w:eastAsia="仿宋" w:cs="仿宋"/>
          <w:color w:val="auto"/>
          <w:sz w:val="32"/>
          <w:szCs w:val="32"/>
        </w:rPr>
        <w:t>有资格参加赛后集训，集训后将根据综合考评结果，选定代表济南市参加山东省“技能兴鲁”职业技能大赛的选手。</w:t>
      </w: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2.获得市级竞赛</w:t>
      </w:r>
      <w:r>
        <w:rPr>
          <w:rFonts w:hint="eastAsia" w:ascii="仿宋" w:hAnsi="仿宋" w:eastAsia="仿宋" w:cs="仿宋"/>
          <w:color w:val="auto"/>
          <w:sz w:val="32"/>
          <w:szCs w:val="32"/>
          <w:lang w:eastAsia="zh-CN"/>
        </w:rPr>
        <w:t>一等奖</w:t>
      </w:r>
      <w:r>
        <w:rPr>
          <w:rFonts w:hint="eastAsia" w:ascii="仿宋" w:hAnsi="仿宋" w:eastAsia="仿宋" w:cs="仿宋"/>
          <w:color w:val="auto"/>
          <w:sz w:val="32"/>
          <w:szCs w:val="32"/>
        </w:rPr>
        <w:t>的选手，可按相关程序向市人力资源社会保障局申报“济南市技术能手”。</w:t>
      </w:r>
      <w:r>
        <w:rPr>
          <w:rFonts w:hint="eastAsia" w:ascii="仿宋" w:hAnsi="仿宋" w:eastAsia="仿宋" w:cs="仿宋"/>
          <w:color w:val="auto"/>
          <w:sz w:val="32"/>
          <w:szCs w:val="32"/>
          <w:lang w:eastAsia="zh-CN"/>
        </w:rPr>
        <w:t>已获得“济南市技术能手”的，不再重复申报。</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3.各级共青团、妇女联合会等部门在评选本领域有关荣誉称号时，同等条件下，优先考虑获奖选手中的申报人员。</w:t>
      </w:r>
      <w:r>
        <w:rPr>
          <w:rFonts w:hint="eastAsia" w:ascii="仿宋" w:hAnsi="仿宋" w:eastAsia="仿宋" w:cs="仿宋"/>
          <w:color w:val="auto"/>
          <w:sz w:val="32"/>
          <w:szCs w:val="32"/>
          <w:lang w:eastAsia="zh-CN"/>
        </w:rPr>
        <w:t>已获得相应荣誉称号的，不再重复申报。</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七、组织实施</w:t>
      </w:r>
    </w:p>
    <w:p>
      <w:pPr>
        <w:widowControl/>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本次竞赛分为区县级选拔赛和市级竞赛两个阶段。</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上</w:t>
      </w:r>
      <w:r>
        <w:rPr>
          <w:rFonts w:hint="eastAsia" w:ascii="仿宋" w:hAnsi="仿宋" w:eastAsia="仿宋" w:cs="仿宋"/>
          <w:color w:val="auto"/>
          <w:sz w:val="32"/>
          <w:szCs w:val="32"/>
        </w:rPr>
        <w:t>旬前各区县会同同级相关部门先期组织选拔赛，通过竞赛选拔出优秀选手参加市级竞赛，全市决赛后选出参加全省养老护理员职业技能竞赛的参赛选手。</w:t>
      </w:r>
    </w:p>
    <w:p>
      <w:pPr>
        <w:widowControl w:val="0"/>
        <w:spacing w:after="0" w:line="560" w:lineRule="exact"/>
        <w:ind w:firstLine="640" w:firstLineChars="200"/>
        <w:jc w:val="both"/>
        <w:rPr>
          <w:rFonts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八、相关要求</w:t>
      </w:r>
    </w:p>
    <w:p>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（一）加强组织领导</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各区县民政等相关部门要高度重视、精心组织、周密部署，增加覆盖面，确保辖区所有养老机构全部组织内部选拔，切实做好辖区内优秀养老护理员选拔培养。通过竞赛活动在养老服务机构掀起学习养老照护理论知识和操作技能的高潮，全面提升养老护理员工作能力和技能水平，为养老服务高质量发展作出更大贡献。各区县民政局选派1名工作人员作为联络员，负责本区县的竞赛组织联络工作，并将联络员联系方式报市养老服务指导中心。</w:t>
      </w:r>
    </w:p>
    <w:p>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（二）注重工作实效。</w:t>
      </w:r>
      <w:r>
        <w:rPr>
          <w:rFonts w:hint="eastAsia" w:ascii="仿宋" w:hAnsi="仿宋" w:eastAsia="仿宋" w:cs="仿宋"/>
          <w:color w:val="auto"/>
          <w:sz w:val="32"/>
          <w:szCs w:val="32"/>
        </w:rPr>
        <w:t>各区县民政等相关部门要切实发挥竞赛对技能人才培养、评价的促进作用，广泛开展赛前培训，针对养老照护理论知识和操作技能中的短板弱项，科学设置培训课程，邀请专家深入指导，切实提高养老护理员的综合素质和业务技能。要全面做好赛后总结，注重成果和经验交流，推动养老护理职业领域技术创新和技能水平提升。</w:t>
      </w:r>
    </w:p>
    <w:p>
      <w:pPr>
        <w:spacing w:line="560" w:lineRule="exact"/>
        <w:ind w:firstLine="640" w:firstLineChars="200"/>
        <w:rPr>
          <w:rFonts w:hint="eastAsia" w:ascii="仿宋" w:hAnsi="仿宋" w:eastAsia="仿宋" w:cs="仿宋"/>
          <w:color w:val="auto"/>
          <w:sz w:val="32"/>
          <w:szCs w:val="32"/>
        </w:rPr>
      </w:pPr>
      <w:r>
        <w:rPr>
          <w:rFonts w:hint="eastAsia" w:ascii="楷体_GB2312" w:hAnsi="楷体_GB2312" w:eastAsia="楷体_GB2312" w:cs="楷体_GB2312"/>
          <w:color w:val="auto"/>
          <w:sz w:val="32"/>
          <w:szCs w:val="32"/>
        </w:rPr>
        <w:t>（三）周密部署安排。</w:t>
      </w:r>
      <w:r>
        <w:rPr>
          <w:rFonts w:hint="eastAsia" w:ascii="仿宋" w:hAnsi="仿宋" w:eastAsia="仿宋" w:cs="仿宋"/>
          <w:color w:val="auto"/>
          <w:sz w:val="32"/>
          <w:szCs w:val="32"/>
        </w:rPr>
        <w:t>各区县民政等相关部门要做好经费预算、筹措、使用，为选拔赛提供充足经费保障，对获奖单位和选手落实相应的激励政策。要制定卫生、安全应急预案，明确专门机构和责任人，落实公共卫生、消防、人身等安全责任，采取集中开放的形式办赛。</w:t>
      </w:r>
    </w:p>
    <w:p>
      <w:pPr>
        <w:spacing w:line="560" w:lineRule="exact"/>
        <w:ind w:firstLine="640" w:firstLineChars="200"/>
        <w:rPr>
          <w:rFonts w:hint="eastAsia" w:ascii="仿宋" w:hAnsi="仿宋" w:eastAsia="仿宋" w:cs="仿宋"/>
          <w:color w:val="auto"/>
          <w:sz w:val="32"/>
          <w:szCs w:val="32"/>
        </w:rPr>
      </w:pPr>
      <w:r>
        <w:rPr>
          <w:rFonts w:hint="eastAsia" w:ascii="楷体_GB2312" w:hAnsi="楷体_GB2312" w:eastAsia="楷体_GB2312" w:cs="楷体_GB2312"/>
          <w:color w:val="auto"/>
          <w:sz w:val="32"/>
          <w:szCs w:val="32"/>
        </w:rPr>
        <w:t>（四）加强宣传推广。</w:t>
      </w:r>
      <w:r>
        <w:rPr>
          <w:rFonts w:hint="eastAsia" w:ascii="仿宋" w:hAnsi="仿宋" w:eastAsia="仿宋" w:cs="仿宋"/>
          <w:color w:val="auto"/>
          <w:sz w:val="32"/>
          <w:szCs w:val="32"/>
        </w:rPr>
        <w:t>各区县民政等相关部门要充分利用报纸、广播、电视、新媒体等途径，广泛宣传竞赛，及时报道优秀选手的先进事迹，并向竞赛组委会新闻宣传组提供新闻线索。可同期开展养老护理员风采宣传展示，组织养老服务人才专场招聘会，培育孝亲敬老的良好社会风尚，在全社会营造崇尚技能、尊重劳动、关爱养老服务技能人才的良好氛围。</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九、联系方式</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济南市养老服务指导中心联系人：</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李建君  15106996565   许庆振  15588938391</w:t>
      </w:r>
    </w:p>
    <w:p>
      <w:pPr>
        <w:widowControl w:val="0"/>
        <w:spacing w:after="0" w:line="56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邮箱：jnsylfwzdzx@jn.shandong.cn</w:t>
      </w:r>
    </w:p>
    <w:p>
      <w:pPr>
        <w:widowControl w:val="0"/>
        <w:spacing w:after="0" w:line="560" w:lineRule="exact"/>
        <w:ind w:firstLine="640" w:firstLineChars="200"/>
        <w:jc w:val="both"/>
        <w:rPr>
          <w:rFonts w:hint="eastAsia" w:ascii="仿宋" w:hAnsi="仿宋" w:eastAsia="仿宋" w:cs="仿宋"/>
          <w:color w:val="auto"/>
          <w:kern w:val="2"/>
          <w:sz w:val="32"/>
          <w:szCs w:val="32"/>
          <w:lang w:val="en-US" w:eastAsia="zh-CN" w:bidi="ar-SA"/>
        </w:rPr>
      </w:pPr>
    </w:p>
    <w:p>
      <w:pPr>
        <w:widowControl w:val="0"/>
        <w:spacing w:after="0" w:line="56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附件：济南市养老护理职业技能竞赛各区县及3家市属</w:t>
      </w:r>
    </w:p>
    <w:p>
      <w:pPr>
        <w:widowControl w:val="0"/>
        <w:spacing w:after="0" w:line="560" w:lineRule="exact"/>
        <w:ind w:firstLine="1600" w:firstLineChars="5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养老机构名额分配表</w:t>
      </w:r>
    </w:p>
    <w:p>
      <w:pPr>
        <w:widowControl w:val="0"/>
        <w:spacing w:after="0" w:line="560" w:lineRule="exact"/>
        <w:ind w:firstLine="640" w:firstLineChars="200"/>
        <w:jc w:val="both"/>
        <w:rPr>
          <w:rFonts w:hint="eastAsia" w:ascii="仿宋" w:hAnsi="仿宋" w:eastAsia="仿宋" w:cs="仿宋"/>
          <w:color w:val="auto"/>
          <w:kern w:val="2"/>
          <w:sz w:val="32"/>
          <w:szCs w:val="32"/>
          <w:lang w:val="en-US" w:eastAsia="zh-CN" w:bidi="ar-SA"/>
        </w:rPr>
      </w:pPr>
    </w:p>
    <w:p>
      <w:pPr>
        <w:widowControl w:val="0"/>
        <w:spacing w:after="0" w:line="560" w:lineRule="exact"/>
        <w:ind w:right="840" w:rightChars="400" w:firstLine="0" w:firstLineChars="0"/>
        <w:jc w:val="both"/>
        <w:rPr>
          <w:rFonts w:hint="eastAsia" w:ascii="仿宋" w:hAnsi="仿宋" w:eastAsia="仿宋" w:cs="仿宋"/>
          <w:color w:val="auto"/>
          <w:kern w:val="2"/>
          <w:sz w:val="32"/>
          <w:szCs w:val="32"/>
          <w:lang w:val="en-US" w:eastAsia="zh-CN" w:bidi="ar-SA"/>
        </w:rPr>
      </w:pPr>
    </w:p>
    <w:p>
      <w:pPr>
        <w:widowControl w:val="0"/>
        <w:spacing w:after="0" w:line="560" w:lineRule="exact"/>
        <w:ind w:right="840" w:rightChars="400" w:firstLine="0" w:firstLineChars="0"/>
        <w:jc w:val="both"/>
        <w:rPr>
          <w:rFonts w:hint="eastAsia" w:ascii="仿宋" w:hAnsi="仿宋" w:eastAsia="仿宋" w:cs="仿宋"/>
          <w:color w:val="auto"/>
          <w:kern w:val="2"/>
          <w:sz w:val="32"/>
          <w:szCs w:val="32"/>
          <w:lang w:val="en-US" w:eastAsia="zh-CN" w:bidi="ar-SA"/>
        </w:rPr>
      </w:pPr>
    </w:p>
    <w:p>
      <w:pPr>
        <w:widowControl w:val="0"/>
        <w:spacing w:after="0" w:line="560" w:lineRule="exact"/>
        <w:ind w:right="630" w:rightChars="300" w:firstLine="1920" w:firstLineChars="6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济南市民政局               济南市总工会</w:t>
      </w:r>
    </w:p>
    <w:p>
      <w:pPr>
        <w:widowControl w:val="0"/>
        <w:spacing w:after="0" w:line="560" w:lineRule="exact"/>
        <w:ind w:right="840" w:rightChars="400" w:firstLine="0" w:firstLineChars="0"/>
        <w:jc w:val="both"/>
        <w:rPr>
          <w:rFonts w:hint="eastAsia" w:ascii="仿宋" w:hAnsi="仿宋" w:eastAsia="仿宋" w:cs="仿宋"/>
          <w:color w:val="auto"/>
          <w:kern w:val="2"/>
          <w:sz w:val="32"/>
          <w:szCs w:val="32"/>
          <w:lang w:val="en-US" w:eastAsia="zh-CN" w:bidi="ar-SA"/>
        </w:rPr>
      </w:pPr>
    </w:p>
    <w:p>
      <w:pPr>
        <w:widowControl w:val="0"/>
        <w:spacing w:after="0" w:line="560" w:lineRule="exact"/>
        <w:ind w:right="840" w:rightChars="400" w:firstLine="0" w:firstLineChars="0"/>
        <w:jc w:val="both"/>
        <w:rPr>
          <w:rFonts w:hint="eastAsia" w:ascii="仿宋" w:hAnsi="仿宋" w:eastAsia="仿宋" w:cs="仿宋"/>
          <w:color w:val="auto"/>
          <w:kern w:val="2"/>
          <w:sz w:val="32"/>
          <w:szCs w:val="32"/>
          <w:lang w:val="en-US" w:eastAsia="zh-CN" w:bidi="ar-SA"/>
        </w:rPr>
      </w:pPr>
    </w:p>
    <w:p>
      <w:pPr>
        <w:widowControl w:val="0"/>
        <w:spacing w:after="0" w:line="560" w:lineRule="exact"/>
        <w:ind w:left="525" w:leftChars="250" w:firstLine="1280" w:firstLineChars="4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共青团济南市委           济南市妇女联合会</w:t>
      </w:r>
    </w:p>
    <w:p>
      <w:pPr>
        <w:widowControl w:val="0"/>
        <w:spacing w:after="0" w:line="560" w:lineRule="exact"/>
        <w:ind w:right="630" w:rightChars="300" w:firstLine="0" w:firstLineChars="0"/>
        <w:jc w:val="both"/>
        <w:rPr>
          <w:rFonts w:hint="eastAsia" w:ascii="仿宋" w:hAnsi="仿宋" w:eastAsia="仿宋" w:cs="仿宋"/>
          <w:color w:val="auto"/>
          <w:kern w:val="2"/>
          <w:sz w:val="32"/>
          <w:szCs w:val="32"/>
          <w:lang w:val="en-US" w:eastAsia="zh-CN" w:bidi="ar-SA"/>
        </w:rPr>
      </w:pPr>
    </w:p>
    <w:p>
      <w:pPr>
        <w:widowControl w:val="0"/>
        <w:spacing w:after="0" w:line="560" w:lineRule="exact"/>
        <w:ind w:right="630" w:rightChars="300" w:firstLine="0" w:firstLineChars="0"/>
        <w:jc w:val="both"/>
        <w:rPr>
          <w:rFonts w:hint="eastAsia" w:ascii="仿宋" w:hAnsi="仿宋" w:eastAsia="仿宋" w:cs="仿宋"/>
          <w:color w:val="auto"/>
          <w:kern w:val="2"/>
          <w:sz w:val="32"/>
          <w:szCs w:val="32"/>
          <w:lang w:val="en-US" w:eastAsia="zh-CN" w:bidi="ar-SA"/>
        </w:rPr>
      </w:pPr>
    </w:p>
    <w:p>
      <w:pPr>
        <w:widowControl w:val="0"/>
        <w:spacing w:after="0" w:line="560" w:lineRule="exact"/>
        <w:ind w:right="210" w:rightChars="100" w:firstLine="4160" w:firstLineChars="13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济南市人力资源和社会保障局</w:t>
      </w:r>
    </w:p>
    <w:p>
      <w:pPr>
        <w:widowControl w:val="0"/>
        <w:spacing w:after="0" w:line="560" w:lineRule="exact"/>
        <w:ind w:right="735" w:rightChars="350" w:firstLine="0" w:firstLineChars="0"/>
        <w:jc w:val="right"/>
        <w:rPr>
          <w:rFonts w:hint="eastAsia" w:ascii="仿宋" w:hAnsi="仿宋" w:eastAsia="仿宋" w:cs="仿宋"/>
          <w:color w:val="auto"/>
          <w:kern w:val="2"/>
          <w:sz w:val="32"/>
          <w:szCs w:val="32"/>
          <w:lang w:val="en-US" w:eastAsia="zh-CN" w:bidi="ar-SA"/>
        </w:rPr>
      </w:pPr>
    </w:p>
    <w:p>
      <w:pPr>
        <w:widowControl w:val="0"/>
        <w:spacing w:after="0" w:line="560" w:lineRule="exact"/>
        <w:ind w:right="735" w:rightChars="350" w:firstLine="0" w:firstLineChars="0"/>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2023年5月15日</w:t>
      </w:r>
    </w:p>
    <w:p>
      <w:pPr>
        <w:widowControl w:val="0"/>
        <w:spacing w:after="0" w:line="560" w:lineRule="exact"/>
        <w:ind w:right="735" w:rightChars="350" w:firstLine="0" w:firstLineChars="0"/>
        <w:jc w:val="left"/>
        <w:rPr>
          <w:rFonts w:hint="eastAsia" w:ascii="仿宋" w:hAnsi="仿宋" w:eastAsia="仿宋" w:cs="仿宋"/>
          <w:color w:val="auto"/>
          <w:kern w:val="2"/>
          <w:sz w:val="32"/>
          <w:szCs w:val="32"/>
          <w:lang w:val="en-US" w:eastAsia="zh-CN" w:bidi="ar-SA"/>
        </w:rPr>
      </w:pPr>
    </w:p>
    <w:p>
      <w:pPr>
        <w:widowControl w:val="0"/>
        <w:spacing w:after="0" w:line="560" w:lineRule="exact"/>
        <w:ind w:right="735" w:rightChars="350" w:firstLine="640"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（此件公开发布）</w:t>
      </w:r>
    </w:p>
    <w:p>
      <w:pPr>
        <w:widowControl w:val="0"/>
        <w:spacing w:after="0" w:line="560" w:lineRule="exact"/>
        <w:jc w:val="center"/>
        <w:rPr>
          <w:rFonts w:hint="eastAsia" w:ascii="仿宋" w:hAnsi="仿宋" w:eastAsia="仿宋" w:cs="仿宋"/>
          <w:color w:val="auto"/>
          <w:kern w:val="2"/>
          <w:sz w:val="32"/>
          <w:szCs w:val="32"/>
          <w:lang w:val="en-US" w:eastAsia="zh-CN" w:bidi="ar-SA"/>
        </w:rPr>
      </w:pPr>
    </w:p>
    <w:p>
      <w:pPr>
        <w:widowControl w:val="0"/>
        <w:spacing w:after="0" w:line="560" w:lineRule="exact"/>
        <w:jc w:val="center"/>
        <w:rPr>
          <w:rFonts w:ascii="方正仿宋简体" w:hAnsi="方正仿宋简体" w:eastAsia="方正仿宋简体" w:cs="方正仿宋简体"/>
          <w:color w:val="auto"/>
          <w:kern w:val="2"/>
          <w:sz w:val="32"/>
          <w:szCs w:val="32"/>
          <w:lang w:val="en-US" w:eastAsia="zh-CN" w:bidi="ar-SA"/>
        </w:rPr>
      </w:pPr>
    </w:p>
    <w:p>
      <w:pPr>
        <w:widowControl w:val="0"/>
        <w:spacing w:after="0" w:line="560" w:lineRule="exact"/>
        <w:jc w:val="center"/>
        <w:rPr>
          <w:rFonts w:ascii="方正仿宋简体" w:hAnsi="方正仿宋简体" w:eastAsia="方正仿宋简体" w:cs="方正仿宋简体"/>
          <w:color w:val="auto"/>
          <w:kern w:val="2"/>
          <w:sz w:val="32"/>
          <w:szCs w:val="32"/>
          <w:lang w:val="en-US" w:eastAsia="zh-CN" w:bidi="ar-SA"/>
        </w:rPr>
      </w:pPr>
    </w:p>
    <w:p>
      <w:pPr>
        <w:widowControl w:val="0"/>
        <w:spacing w:after="0" w:line="560" w:lineRule="exact"/>
        <w:jc w:val="left"/>
        <w:rPr>
          <w:rFonts w:ascii="黑体" w:hAnsi="黑体" w:eastAsia="黑体" w:cs="黑体"/>
          <w:color w:val="auto"/>
          <w:kern w:val="2"/>
          <w:sz w:val="32"/>
          <w:szCs w:val="32"/>
          <w:lang w:val="en-US" w:eastAsia="zh-CN" w:bidi="ar-SA"/>
        </w:rPr>
      </w:pPr>
    </w:p>
    <w:p>
      <w:pPr>
        <w:widowControl w:val="0"/>
        <w:spacing w:after="0" w:line="560" w:lineRule="exact"/>
        <w:jc w:val="left"/>
        <w:rPr>
          <w:rFonts w:ascii="黑体" w:hAnsi="黑体" w:eastAsia="黑体" w:cs="黑体"/>
          <w:color w:val="auto"/>
          <w:kern w:val="2"/>
          <w:sz w:val="32"/>
          <w:szCs w:val="32"/>
          <w:lang w:val="en-US" w:eastAsia="zh-CN" w:bidi="ar-SA"/>
        </w:rPr>
      </w:pPr>
    </w:p>
    <w:p>
      <w:pPr>
        <w:widowControl w:val="0"/>
        <w:spacing w:after="0" w:line="560" w:lineRule="exact"/>
        <w:jc w:val="left"/>
        <w:rPr>
          <w:rFonts w:ascii="黑体" w:hAnsi="黑体" w:eastAsia="黑体" w:cs="黑体"/>
          <w:color w:val="auto"/>
          <w:kern w:val="2"/>
          <w:sz w:val="32"/>
          <w:szCs w:val="32"/>
          <w:lang w:val="en-US" w:eastAsia="zh-CN" w:bidi="ar-SA"/>
        </w:rPr>
      </w:pPr>
    </w:p>
    <w:p>
      <w:pPr>
        <w:widowControl w:val="0"/>
        <w:spacing w:after="0" w:line="560" w:lineRule="exact"/>
        <w:jc w:val="left"/>
        <w:rPr>
          <w:rFonts w:ascii="黑体" w:hAnsi="黑体" w:eastAsia="黑体" w:cs="黑体"/>
          <w:color w:val="auto"/>
          <w:kern w:val="2"/>
          <w:sz w:val="32"/>
          <w:szCs w:val="32"/>
          <w:lang w:val="en-US" w:eastAsia="zh-CN" w:bidi="ar-SA"/>
        </w:rPr>
      </w:pPr>
    </w:p>
    <w:p>
      <w:pPr>
        <w:widowControl w:val="0"/>
        <w:spacing w:after="0" w:line="560" w:lineRule="exact"/>
        <w:jc w:val="left"/>
        <w:rPr>
          <w:rFonts w:hint="eastAsia" w:ascii="黑体" w:hAnsi="黑体" w:eastAsia="黑体" w:cs="黑体"/>
          <w:color w:val="auto"/>
          <w:kern w:val="2"/>
          <w:sz w:val="32"/>
          <w:szCs w:val="32"/>
          <w:lang w:val="en-US" w:eastAsia="zh-CN" w:bidi="ar-SA"/>
        </w:rPr>
      </w:pPr>
    </w:p>
    <w:p>
      <w:pPr>
        <w:widowControl w:val="0"/>
        <w:spacing w:after="0" w:line="560" w:lineRule="exact"/>
        <w:jc w:val="left"/>
        <w:rPr>
          <w:rFonts w:hint="eastAsia" w:ascii="黑体" w:hAnsi="黑体" w:eastAsia="黑体" w:cs="黑体"/>
          <w:color w:val="auto"/>
          <w:kern w:val="2"/>
          <w:sz w:val="32"/>
          <w:szCs w:val="32"/>
          <w:lang w:val="en-US" w:eastAsia="zh-CN" w:bidi="ar-SA"/>
        </w:rPr>
      </w:pPr>
    </w:p>
    <w:p>
      <w:pPr>
        <w:widowControl w:val="0"/>
        <w:spacing w:after="0" w:line="560" w:lineRule="exact"/>
        <w:jc w:val="left"/>
        <w:rPr>
          <w:rFonts w:hint="eastAsia" w:ascii="黑体" w:hAnsi="黑体" w:eastAsia="黑体" w:cs="黑体"/>
          <w:color w:val="auto"/>
          <w:kern w:val="2"/>
          <w:sz w:val="32"/>
          <w:szCs w:val="32"/>
          <w:lang w:val="en-US" w:eastAsia="zh-CN" w:bidi="ar-SA"/>
        </w:rPr>
      </w:pPr>
    </w:p>
    <w:p>
      <w:pPr>
        <w:widowControl w:val="0"/>
        <w:spacing w:after="0" w:line="560" w:lineRule="exact"/>
        <w:jc w:val="left"/>
        <w:rPr>
          <w:rFonts w:hint="eastAsia" w:ascii="黑体" w:hAnsi="黑体" w:eastAsia="黑体" w:cs="黑体"/>
          <w:color w:val="auto"/>
          <w:kern w:val="2"/>
          <w:sz w:val="32"/>
          <w:szCs w:val="32"/>
          <w:lang w:val="en-US" w:eastAsia="zh-CN" w:bidi="ar-SA"/>
        </w:rPr>
      </w:pPr>
    </w:p>
    <w:p>
      <w:pPr>
        <w:widowControl w:val="0"/>
        <w:spacing w:after="0" w:line="560" w:lineRule="exact"/>
        <w:jc w:val="left"/>
        <w:rPr>
          <w:rFonts w:hint="eastAsia" w:ascii="黑体" w:hAnsi="黑体" w:eastAsia="黑体" w:cs="黑体"/>
          <w:color w:val="auto"/>
          <w:kern w:val="2"/>
          <w:sz w:val="32"/>
          <w:szCs w:val="32"/>
          <w:lang w:val="en-US" w:eastAsia="zh-CN" w:bidi="ar-SA"/>
        </w:rPr>
      </w:pPr>
    </w:p>
    <w:p>
      <w:pPr>
        <w:widowControl w:val="0"/>
        <w:spacing w:after="0" w:line="560" w:lineRule="exact"/>
        <w:jc w:val="left"/>
        <w:rPr>
          <w:rFonts w:hint="eastAsia" w:ascii="黑体" w:hAnsi="黑体" w:eastAsia="黑体" w:cs="黑体"/>
          <w:color w:val="auto"/>
          <w:kern w:val="2"/>
          <w:sz w:val="32"/>
          <w:szCs w:val="32"/>
          <w:lang w:val="en-US" w:eastAsia="zh-CN" w:bidi="ar-SA"/>
        </w:rPr>
      </w:pPr>
    </w:p>
    <w:p>
      <w:pPr>
        <w:widowControl w:val="0"/>
        <w:spacing w:after="0" w:line="560" w:lineRule="exact"/>
        <w:jc w:val="left"/>
        <w:rPr>
          <w:rFonts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p>
    <w:p>
      <w:pPr>
        <w:widowControl w:val="0"/>
        <w:spacing w:after="0" w:line="560" w:lineRule="exact"/>
        <w:jc w:val="center"/>
        <w:rPr>
          <w:rFonts w:ascii="方正小标宋简体" w:hAnsi="黑体" w:eastAsia="方正小标宋简体" w:cs="黑体"/>
          <w:color w:val="auto"/>
          <w:kern w:val="2"/>
          <w:sz w:val="36"/>
          <w:szCs w:val="36"/>
          <w:lang w:val="en-US" w:eastAsia="zh-CN" w:bidi="ar-SA"/>
        </w:rPr>
      </w:pPr>
      <w:r>
        <w:rPr>
          <w:rFonts w:hint="eastAsia" w:ascii="方正小标宋简体" w:hAnsi="黑体" w:eastAsia="方正小标宋简体" w:cs="黑体"/>
          <w:color w:val="auto"/>
          <w:kern w:val="2"/>
          <w:sz w:val="36"/>
          <w:szCs w:val="36"/>
          <w:lang w:val="en-US" w:eastAsia="zh-CN" w:bidi="ar-SA"/>
        </w:rPr>
        <w:t>济南市养老护理职业技能竞赛</w:t>
      </w:r>
    </w:p>
    <w:p>
      <w:pPr>
        <w:widowControl w:val="0"/>
        <w:spacing w:after="0" w:line="560" w:lineRule="exact"/>
        <w:jc w:val="center"/>
        <w:rPr>
          <w:rFonts w:ascii="方正小标宋简体" w:hAnsi="黑体" w:eastAsia="方正小标宋简体" w:cs="黑体"/>
          <w:color w:val="auto"/>
          <w:kern w:val="2"/>
          <w:sz w:val="36"/>
          <w:szCs w:val="36"/>
          <w:lang w:val="en-US" w:eastAsia="zh-CN" w:bidi="ar-SA"/>
        </w:rPr>
      </w:pPr>
      <w:r>
        <w:rPr>
          <w:rFonts w:hint="eastAsia" w:ascii="方正小标宋简体" w:hAnsi="黑体" w:eastAsia="方正小标宋简体" w:cs="黑体"/>
          <w:color w:val="auto"/>
          <w:kern w:val="2"/>
          <w:sz w:val="36"/>
          <w:szCs w:val="36"/>
          <w:lang w:val="en-US" w:eastAsia="zh-CN" w:bidi="ar-SA"/>
        </w:rPr>
        <w:t>区县和3家市属养老机构名额分配表</w:t>
      </w:r>
    </w:p>
    <w:tbl>
      <w:tblPr>
        <w:tblStyle w:val="7"/>
        <w:tblW w:w="7937" w:type="dxa"/>
        <w:jc w:val="center"/>
        <w:tblDescription w:val="公文版记"/>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13"/>
        <w:gridCol w:w="3190"/>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区县及市属机构</w:t>
            </w:r>
          </w:p>
        </w:tc>
        <w:tc>
          <w:tcPr>
            <w:tcW w:w="3190" w:type="dxa"/>
            <w:vAlign w:val="center"/>
          </w:tcPr>
          <w:p>
            <w:pPr>
              <w:autoSpaceDE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分配名额</w:t>
            </w:r>
          </w:p>
        </w:tc>
        <w:tc>
          <w:tcPr>
            <w:tcW w:w="1234" w:type="dxa"/>
            <w:vAlign w:val="center"/>
          </w:tcPr>
          <w:p>
            <w:pPr>
              <w:autoSpaceDE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历下区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 xml:space="preserve">市中区 </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 xml:space="preserve">槐荫区 </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 xml:space="preserve">天桥区 </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 xml:space="preserve">历城区 </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 xml:space="preserve">长清区 </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章丘区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济阳区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莱芜区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钢城区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1人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平阴县</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商河县</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高新区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1人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起步区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2人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南部山区</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2人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济南善德养老院</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3人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济南金龄健康老年公寓</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3人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3"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济南市社会福利院</w:t>
            </w:r>
          </w:p>
        </w:tc>
        <w:tc>
          <w:tcPr>
            <w:tcW w:w="3190" w:type="dxa"/>
            <w:vAlign w:val="center"/>
          </w:tcPr>
          <w:p>
            <w:pPr>
              <w:autoSpaceDE w:val="0"/>
              <w:spacing w:line="560" w:lineRule="exact"/>
              <w:jc w:val="center"/>
              <w:rPr>
                <w:rFonts w:ascii="仿宋_GB2312" w:hAnsi="仿宋" w:eastAsia="仿宋" w:cs="宋体"/>
                <w:color w:val="auto"/>
                <w:sz w:val="28"/>
                <w:szCs w:val="28"/>
              </w:rPr>
            </w:pPr>
            <w:r>
              <w:rPr>
                <w:rFonts w:hint="eastAsia" w:ascii="仿宋_GB2312" w:hAnsi="仿宋" w:eastAsia="仿宋" w:cs="Times New Roman"/>
                <w:color w:val="auto"/>
                <w:sz w:val="28"/>
                <w:szCs w:val="28"/>
              </w:rPr>
              <w:t>4人</w:t>
            </w:r>
          </w:p>
        </w:tc>
        <w:tc>
          <w:tcPr>
            <w:tcW w:w="1234" w:type="dxa"/>
            <w:vAlign w:val="center"/>
          </w:tcPr>
          <w:p>
            <w:pPr>
              <w:autoSpaceDE w:val="0"/>
              <w:spacing w:line="560" w:lineRule="exact"/>
              <w:jc w:val="center"/>
              <w:rPr>
                <w:rFonts w:ascii="仿宋_GB2312" w:hAnsi="仿宋" w:eastAsia="仿宋" w:cs="宋体"/>
                <w:color w:val="auto"/>
                <w:sz w:val="28"/>
                <w:szCs w:val="28"/>
              </w:rPr>
            </w:pPr>
          </w:p>
        </w:tc>
      </w:tr>
    </w:tbl>
    <w:p>
      <w:pPr>
        <w:spacing w:line="580" w:lineRule="exact"/>
        <w:rPr>
          <w:rFonts w:hint="eastAsia" w:ascii="仿宋" w:hAnsi="仿宋" w:eastAsia="仿宋"/>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896728-08F3-4464-B116-9838AB0FF0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ED2B55D-FFFB-4EB4-956D-77DBC0CF7028}"/>
  </w:font>
  <w:font w:name="仿宋_GB2312">
    <w:panose1 w:val="02010609030101010101"/>
    <w:charset w:val="86"/>
    <w:family w:val="auto"/>
    <w:pitch w:val="default"/>
    <w:sig w:usb0="00000001" w:usb1="080E0000" w:usb2="00000000" w:usb3="00000000" w:csb0="00040000" w:csb1="00000000"/>
    <w:embedRegular r:id="rId3" w:fontKey="{08E65EA9-D52B-47AB-A0E7-DD2E49C02C7A}"/>
  </w:font>
  <w:font w:name="方正小标宋简体">
    <w:panose1 w:val="03000509000000000000"/>
    <w:charset w:val="86"/>
    <w:family w:val="script"/>
    <w:pitch w:val="default"/>
    <w:sig w:usb0="00000001" w:usb1="080E0000" w:usb2="00000000" w:usb3="00000000" w:csb0="00040000" w:csb1="00000000"/>
    <w:embedRegular r:id="rId4" w:fontKey="{3598EE3F-D856-476E-ACCC-36A6E4DB63A0}"/>
  </w:font>
  <w:font w:name="楷体_GB2312">
    <w:panose1 w:val="02010609030101010101"/>
    <w:charset w:val="86"/>
    <w:family w:val="modern"/>
    <w:pitch w:val="default"/>
    <w:sig w:usb0="00000001" w:usb1="080E0000" w:usb2="00000000" w:usb3="00000000" w:csb0="00040000" w:csb1="00000000"/>
    <w:embedRegular r:id="rId5" w:fontKey="{E7A4F159-34EF-4A59-B7A8-B670C83B7560}"/>
  </w:font>
  <w:font w:name="仿宋">
    <w:panose1 w:val="02010609060101010101"/>
    <w:charset w:val="86"/>
    <w:family w:val="modern"/>
    <w:pitch w:val="default"/>
    <w:sig w:usb0="800002BF" w:usb1="38CF7CFA" w:usb2="00000016" w:usb3="00000000" w:csb0="00040001" w:csb1="00000000"/>
    <w:embedRegular r:id="rId6" w:fontKey="{57B5D3D5-89B6-437B-B667-EBC9C1E49CC4}"/>
  </w:font>
  <w:font w:name="方正仿宋简体">
    <w:altName w:val="微软雅黑"/>
    <w:panose1 w:val="00000000000000000000"/>
    <w:charset w:val="86"/>
    <w:family w:val="auto"/>
    <w:pitch w:val="default"/>
    <w:sig w:usb0="00000000" w:usb1="00000000" w:usb2="00000012" w:usb3="00000000" w:csb0="00040001" w:csb1="00000000"/>
    <w:embedRegular r:id="rId7" w:fontKey="{5CD2072B-4563-44C4-9985-E7B12FA9E56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YWQ5MDE4ZDFjMTYwZTFkZmZhNWE3NDRhYTYyMzEifQ=="/>
  </w:docVars>
  <w:rsids>
    <w:rsidRoot w:val="003226CA"/>
    <w:rsid w:val="001B2A6D"/>
    <w:rsid w:val="00223663"/>
    <w:rsid w:val="003226CA"/>
    <w:rsid w:val="00355356"/>
    <w:rsid w:val="00366AC3"/>
    <w:rsid w:val="003E3C00"/>
    <w:rsid w:val="00422D6C"/>
    <w:rsid w:val="004475DD"/>
    <w:rsid w:val="00491ED1"/>
    <w:rsid w:val="0051399D"/>
    <w:rsid w:val="00610EC4"/>
    <w:rsid w:val="00623C08"/>
    <w:rsid w:val="006D16EC"/>
    <w:rsid w:val="0070717C"/>
    <w:rsid w:val="008040D0"/>
    <w:rsid w:val="00827252"/>
    <w:rsid w:val="00871F3A"/>
    <w:rsid w:val="008B7B4C"/>
    <w:rsid w:val="008D697A"/>
    <w:rsid w:val="00A32A01"/>
    <w:rsid w:val="00A41E06"/>
    <w:rsid w:val="00A8616A"/>
    <w:rsid w:val="00AD4627"/>
    <w:rsid w:val="00B901F0"/>
    <w:rsid w:val="00F0365B"/>
    <w:rsid w:val="00F33493"/>
    <w:rsid w:val="00F839DA"/>
    <w:rsid w:val="00FC50D8"/>
    <w:rsid w:val="03B92498"/>
    <w:rsid w:val="05776166"/>
    <w:rsid w:val="0F107357"/>
    <w:rsid w:val="10686FA4"/>
    <w:rsid w:val="12771554"/>
    <w:rsid w:val="12DC3AAD"/>
    <w:rsid w:val="152165B9"/>
    <w:rsid w:val="1686190B"/>
    <w:rsid w:val="19485393"/>
    <w:rsid w:val="1A390939"/>
    <w:rsid w:val="1B662AAD"/>
    <w:rsid w:val="1C89159D"/>
    <w:rsid w:val="1FB54080"/>
    <w:rsid w:val="22545D22"/>
    <w:rsid w:val="266038C9"/>
    <w:rsid w:val="26EF1E1E"/>
    <w:rsid w:val="271359E0"/>
    <w:rsid w:val="2BAD4BF1"/>
    <w:rsid w:val="31D10829"/>
    <w:rsid w:val="32D11349"/>
    <w:rsid w:val="33A00FD6"/>
    <w:rsid w:val="33F47D9F"/>
    <w:rsid w:val="36252EF1"/>
    <w:rsid w:val="392B5B45"/>
    <w:rsid w:val="3A1219DE"/>
    <w:rsid w:val="3B8763FC"/>
    <w:rsid w:val="3C1737C4"/>
    <w:rsid w:val="3C3F2833"/>
    <w:rsid w:val="3F4E170B"/>
    <w:rsid w:val="409B3CAE"/>
    <w:rsid w:val="415858B9"/>
    <w:rsid w:val="41A05B22"/>
    <w:rsid w:val="41C45CB4"/>
    <w:rsid w:val="49A07007"/>
    <w:rsid w:val="49C820BA"/>
    <w:rsid w:val="4AE3580E"/>
    <w:rsid w:val="4CC910B1"/>
    <w:rsid w:val="4CF2277F"/>
    <w:rsid w:val="50920D34"/>
    <w:rsid w:val="514E7348"/>
    <w:rsid w:val="527821A3"/>
    <w:rsid w:val="55AB0156"/>
    <w:rsid w:val="5BF34CF4"/>
    <w:rsid w:val="5F555D46"/>
    <w:rsid w:val="618B070E"/>
    <w:rsid w:val="64E5191A"/>
    <w:rsid w:val="65A77F11"/>
    <w:rsid w:val="696372B1"/>
    <w:rsid w:val="69942567"/>
    <w:rsid w:val="6C2F13AB"/>
    <w:rsid w:val="6D18549A"/>
    <w:rsid w:val="6DAF51BB"/>
    <w:rsid w:val="6FBC6176"/>
    <w:rsid w:val="700215D2"/>
    <w:rsid w:val="71AA0049"/>
    <w:rsid w:val="74EA76D5"/>
    <w:rsid w:val="7A954082"/>
    <w:rsid w:val="7AF4480E"/>
    <w:rsid w:val="7DAC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Times New Roman" w:hAnsi="Times New Roman" w:eastAsia="仿宋_GB2312" w:cs="Times New Roman"/>
      <w:sz w:val="32"/>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0"/>
    <w:pPr>
      <w:autoSpaceDE w:val="0"/>
      <w:autoSpaceDN w:val="0"/>
      <w:spacing w:before="56" w:after="100" w:afterAutospacing="1"/>
      <w:ind w:left="153" w:right="259" w:firstLine="627"/>
      <w:jc w:val="left"/>
    </w:pPr>
    <w:rPr>
      <w:rFonts w:ascii="宋体" w:hAnsi="宋体" w:eastAsia="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8</Pages>
  <Words>2444</Words>
  <Characters>2522</Characters>
  <Lines>3</Lines>
  <Paragraphs>1</Paragraphs>
  <TotalTime>28</TotalTime>
  <ScaleCrop>false</ScaleCrop>
  <LinksUpToDate>false</LinksUpToDate>
  <CharactersWithSpaces>2590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2019-10-09T05:52:00Z</dcterms:created>
  <dc:creator>微软中国</dc:creator>
  <cp:lastModifiedBy>MR.LIU</cp:lastModifiedBy>
  <cp:lastPrinted>2023-05-16T07:57:00Z</cp:lastPrinted>
  <dcterms:modified xsi:type="dcterms:W3CDTF">2023-05-18T02:52:25Z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D0C791DFB7FF47ED9B05C174B030DE37</vt:lpwstr>
  </property>
</Properties>
</file>